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EA1AF0" w14:textId="5DF15C2A" w:rsidR="009821AD" w:rsidRDefault="0069001E" w:rsidP="00C21670">
      <w:pPr>
        <w:spacing w:after="0" w:line="240" w:lineRule="auto"/>
        <w:jc w:val="center"/>
        <w:rPr>
          <w:rFonts w:ascii="Arial" w:hAnsi="Arial" w:cs="Arial"/>
          <w:b/>
          <w:sz w:val="24"/>
          <w:szCs w:val="24"/>
        </w:rPr>
      </w:pPr>
      <w:r>
        <w:rPr>
          <w:rFonts w:ascii="Arial" w:hAnsi="Arial" w:cs="Arial"/>
          <w:b/>
          <w:noProof/>
          <w:sz w:val="24"/>
          <w:szCs w:val="24"/>
        </w:rPr>
        <w:drawing>
          <wp:inline distT="0" distB="0" distL="0" distR="0" wp14:anchorId="0F69A209" wp14:editId="323641EA">
            <wp:extent cx="1507067" cy="607163"/>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CFCRB logo square.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521736" cy="613073"/>
                    </a:xfrm>
                    <a:prstGeom prst="rect">
                      <a:avLst/>
                    </a:prstGeom>
                  </pic:spPr>
                </pic:pic>
              </a:graphicData>
            </a:graphic>
          </wp:inline>
        </w:drawing>
      </w:r>
    </w:p>
    <w:p w14:paraId="6C708ECD" w14:textId="77777777" w:rsidR="002A4F4C" w:rsidRDefault="00C21670" w:rsidP="0063710C">
      <w:pPr>
        <w:spacing w:after="0" w:line="240" w:lineRule="auto"/>
        <w:jc w:val="center"/>
        <w:rPr>
          <w:rFonts w:ascii="Arial" w:hAnsi="Arial" w:cs="Arial"/>
          <w:b/>
          <w:sz w:val="24"/>
          <w:szCs w:val="24"/>
        </w:rPr>
      </w:pPr>
      <w:r>
        <w:rPr>
          <w:rFonts w:ascii="Arial" w:hAnsi="Arial" w:cs="Arial"/>
          <w:b/>
          <w:sz w:val="24"/>
          <w:szCs w:val="24"/>
        </w:rPr>
        <w:t xml:space="preserve">FCRB Program </w:t>
      </w:r>
      <w:r w:rsidR="0082095E">
        <w:rPr>
          <w:rFonts w:ascii="Arial" w:hAnsi="Arial" w:cs="Arial"/>
          <w:b/>
          <w:sz w:val="24"/>
          <w:szCs w:val="24"/>
        </w:rPr>
        <w:t>Status Report</w:t>
      </w:r>
    </w:p>
    <w:p w14:paraId="35234383" w14:textId="2030CF45" w:rsidR="00C21670" w:rsidRDefault="006A1A49" w:rsidP="00C21670">
      <w:pPr>
        <w:spacing w:after="0" w:line="240" w:lineRule="auto"/>
        <w:jc w:val="center"/>
        <w:rPr>
          <w:rFonts w:ascii="Arial" w:hAnsi="Arial" w:cs="Arial"/>
          <w:b/>
          <w:sz w:val="24"/>
          <w:szCs w:val="24"/>
        </w:rPr>
      </w:pPr>
      <w:r>
        <w:rPr>
          <w:rFonts w:ascii="Arial" w:hAnsi="Arial" w:cs="Arial"/>
          <w:b/>
          <w:sz w:val="24"/>
          <w:szCs w:val="24"/>
        </w:rPr>
        <w:t xml:space="preserve">State Board Meeting </w:t>
      </w:r>
      <w:r w:rsidR="002A67DB">
        <w:rPr>
          <w:rFonts w:ascii="Arial" w:hAnsi="Arial" w:cs="Arial"/>
          <w:b/>
          <w:sz w:val="24"/>
          <w:szCs w:val="24"/>
        </w:rPr>
        <w:t>–</w:t>
      </w:r>
      <w:r w:rsidR="0069001E">
        <w:rPr>
          <w:rFonts w:ascii="Arial" w:hAnsi="Arial" w:cs="Arial"/>
          <w:b/>
          <w:sz w:val="24"/>
          <w:szCs w:val="24"/>
        </w:rPr>
        <w:t xml:space="preserve"> </w:t>
      </w:r>
      <w:r w:rsidR="00AD7C46">
        <w:rPr>
          <w:rFonts w:ascii="Arial" w:hAnsi="Arial" w:cs="Arial"/>
          <w:b/>
          <w:sz w:val="24"/>
          <w:szCs w:val="24"/>
        </w:rPr>
        <w:t xml:space="preserve">December </w:t>
      </w:r>
      <w:r w:rsidR="00341E74">
        <w:rPr>
          <w:rFonts w:ascii="Arial" w:hAnsi="Arial" w:cs="Arial"/>
          <w:b/>
          <w:sz w:val="24"/>
          <w:szCs w:val="24"/>
        </w:rPr>
        <w:t>2019</w:t>
      </w:r>
    </w:p>
    <w:p w14:paraId="24E1C7F1" w14:textId="77777777" w:rsidR="007B0F83" w:rsidRDefault="007B0F83" w:rsidP="00C21670">
      <w:pPr>
        <w:spacing w:after="0" w:line="240" w:lineRule="auto"/>
        <w:jc w:val="center"/>
        <w:rPr>
          <w:rFonts w:ascii="Arial" w:hAnsi="Arial" w:cs="Arial"/>
          <w:b/>
          <w:sz w:val="24"/>
          <w:szCs w:val="24"/>
        </w:rPr>
      </w:pPr>
    </w:p>
    <w:p w14:paraId="04C029BE" w14:textId="77777777" w:rsidR="00C21670" w:rsidRPr="0005363D" w:rsidRDefault="00C21670" w:rsidP="00C21670">
      <w:pPr>
        <w:spacing w:after="0" w:line="240" w:lineRule="auto"/>
        <w:rPr>
          <w:rFonts w:ascii="Arial" w:hAnsi="Arial" w:cs="Arial"/>
          <w:b/>
          <w:sz w:val="10"/>
          <w:szCs w:val="10"/>
        </w:rPr>
      </w:pPr>
    </w:p>
    <w:p w14:paraId="5B0E128C" w14:textId="77777777" w:rsidR="00DD741F" w:rsidRPr="007B0F83" w:rsidRDefault="00DD741F" w:rsidP="00DD741F">
      <w:pPr>
        <w:pStyle w:val="ListParagraph"/>
        <w:numPr>
          <w:ilvl w:val="0"/>
          <w:numId w:val="13"/>
        </w:numPr>
        <w:tabs>
          <w:tab w:val="left" w:pos="360"/>
        </w:tabs>
        <w:spacing w:after="0" w:line="240" w:lineRule="auto"/>
        <w:ind w:left="360"/>
        <w:rPr>
          <w:rFonts w:ascii="Arial" w:hAnsi="Arial" w:cs="Arial"/>
          <w:b/>
          <w:sz w:val="24"/>
          <w:szCs w:val="24"/>
        </w:rPr>
      </w:pPr>
      <w:r w:rsidRPr="007B0F83">
        <w:rPr>
          <w:rFonts w:ascii="Arial" w:hAnsi="Arial" w:cs="Arial"/>
          <w:b/>
          <w:sz w:val="24"/>
          <w:szCs w:val="24"/>
        </w:rPr>
        <w:t xml:space="preserve">Dashboard and Other Data </w:t>
      </w:r>
    </w:p>
    <w:p w14:paraId="45EA6B5C" w14:textId="77777777" w:rsidR="00DD741F" w:rsidRPr="00AE2F95" w:rsidRDefault="00DD741F" w:rsidP="00DD741F">
      <w:pPr>
        <w:spacing w:after="0" w:line="240" w:lineRule="auto"/>
        <w:ind w:left="360"/>
        <w:rPr>
          <w:rFonts w:ascii="Arial" w:hAnsi="Arial" w:cs="Arial"/>
          <w:b/>
          <w:sz w:val="10"/>
          <w:szCs w:val="10"/>
          <w:u w:val="single"/>
        </w:rPr>
      </w:pPr>
    </w:p>
    <w:p w14:paraId="4D2594D8" w14:textId="77777777" w:rsidR="00DD741F" w:rsidRPr="00897B45" w:rsidRDefault="00DD741F" w:rsidP="00806469">
      <w:pPr>
        <w:pStyle w:val="ListParagraph"/>
        <w:numPr>
          <w:ilvl w:val="0"/>
          <w:numId w:val="31"/>
        </w:numPr>
        <w:spacing w:after="0" w:line="240" w:lineRule="auto"/>
        <w:rPr>
          <w:rFonts w:ascii="Arial" w:hAnsi="Arial" w:cs="Arial"/>
          <w:sz w:val="24"/>
          <w:szCs w:val="24"/>
          <w:u w:val="single"/>
        </w:rPr>
      </w:pPr>
      <w:r w:rsidRPr="00897B45">
        <w:rPr>
          <w:rFonts w:ascii="Arial" w:hAnsi="Arial" w:cs="Arial"/>
          <w:sz w:val="24"/>
          <w:szCs w:val="24"/>
          <w:u w:val="single"/>
        </w:rPr>
        <w:t>Number of Reviews Conducted</w:t>
      </w:r>
    </w:p>
    <w:p w14:paraId="35CBF5F1" w14:textId="77777777" w:rsidR="00DD741F" w:rsidRPr="00541772" w:rsidRDefault="00DD741F" w:rsidP="00DD741F">
      <w:pPr>
        <w:spacing w:after="0" w:line="240" w:lineRule="auto"/>
        <w:ind w:left="360"/>
        <w:rPr>
          <w:rFonts w:ascii="Arial" w:hAnsi="Arial" w:cs="Arial"/>
          <w:b/>
          <w:sz w:val="24"/>
          <w:szCs w:val="24"/>
          <w:u w:val="single"/>
        </w:rPr>
      </w:pPr>
    </w:p>
    <w:tbl>
      <w:tblPr>
        <w:tblStyle w:val="TableGrid"/>
        <w:tblW w:w="0" w:type="auto"/>
        <w:tblInd w:w="360" w:type="dxa"/>
        <w:tblLook w:val="04A0" w:firstRow="1" w:lastRow="0" w:firstColumn="1" w:lastColumn="0" w:noHBand="0" w:noVBand="1"/>
      </w:tblPr>
      <w:tblGrid>
        <w:gridCol w:w="2448"/>
        <w:gridCol w:w="3600"/>
        <w:gridCol w:w="3600"/>
      </w:tblGrid>
      <w:tr w:rsidR="00DD741F" w:rsidRPr="00541772" w14:paraId="045991D5" w14:textId="77777777" w:rsidTr="00536A7B">
        <w:tc>
          <w:tcPr>
            <w:tcW w:w="2448" w:type="dxa"/>
            <w:tcBorders>
              <w:top w:val="nil"/>
              <w:left w:val="nil"/>
              <w:bottom w:val="single" w:sz="4" w:space="0" w:color="auto"/>
              <w:right w:val="single" w:sz="4" w:space="0" w:color="auto"/>
            </w:tcBorders>
          </w:tcPr>
          <w:p w14:paraId="6CA6DF5D" w14:textId="77777777" w:rsidR="00DD741F" w:rsidRPr="00541772" w:rsidRDefault="00DD741F" w:rsidP="00A348E8">
            <w:pPr>
              <w:jc w:val="center"/>
              <w:rPr>
                <w:rFonts w:ascii="Arial" w:hAnsi="Arial" w:cs="Arial"/>
                <w:b/>
                <w:sz w:val="24"/>
                <w:szCs w:val="24"/>
              </w:rPr>
            </w:pPr>
          </w:p>
        </w:tc>
        <w:tc>
          <w:tcPr>
            <w:tcW w:w="3600" w:type="dxa"/>
            <w:tcBorders>
              <w:left w:val="single" w:sz="4" w:space="0" w:color="auto"/>
            </w:tcBorders>
            <w:shd w:val="clear" w:color="auto" w:fill="D6E3BC" w:themeFill="accent3" w:themeFillTint="66"/>
          </w:tcPr>
          <w:p w14:paraId="58D3D132" w14:textId="28A91880" w:rsidR="00DD741F" w:rsidRPr="00933779" w:rsidRDefault="00DD741F" w:rsidP="00A348E8">
            <w:pPr>
              <w:jc w:val="center"/>
              <w:rPr>
                <w:rFonts w:ascii="Arial" w:hAnsi="Arial" w:cs="Arial"/>
                <w:b/>
                <w:sz w:val="20"/>
                <w:szCs w:val="20"/>
              </w:rPr>
            </w:pPr>
            <w:r w:rsidRPr="00933779">
              <w:rPr>
                <w:rFonts w:ascii="Arial" w:hAnsi="Arial" w:cs="Arial"/>
                <w:b/>
                <w:sz w:val="20"/>
                <w:szCs w:val="20"/>
              </w:rPr>
              <w:t>Number of Youth Reviewed</w:t>
            </w:r>
            <w:r w:rsidR="00766016">
              <w:rPr>
                <w:rFonts w:ascii="Arial" w:hAnsi="Arial" w:cs="Arial"/>
                <w:b/>
                <w:sz w:val="20"/>
                <w:szCs w:val="20"/>
              </w:rPr>
              <w:t xml:space="preserve"> *</w:t>
            </w:r>
          </w:p>
        </w:tc>
        <w:tc>
          <w:tcPr>
            <w:tcW w:w="3600" w:type="dxa"/>
            <w:shd w:val="clear" w:color="auto" w:fill="D6E3BC" w:themeFill="accent3" w:themeFillTint="66"/>
          </w:tcPr>
          <w:p w14:paraId="510D3FE8" w14:textId="77777777" w:rsidR="00DD741F" w:rsidRPr="00933779" w:rsidRDefault="00DD741F" w:rsidP="00A348E8">
            <w:pPr>
              <w:jc w:val="center"/>
              <w:rPr>
                <w:rFonts w:ascii="Arial" w:hAnsi="Arial" w:cs="Arial"/>
                <w:b/>
                <w:sz w:val="20"/>
                <w:szCs w:val="20"/>
              </w:rPr>
            </w:pPr>
            <w:r w:rsidRPr="00933779">
              <w:rPr>
                <w:rFonts w:ascii="Arial" w:hAnsi="Arial" w:cs="Arial"/>
                <w:b/>
                <w:sz w:val="20"/>
                <w:szCs w:val="20"/>
              </w:rPr>
              <w:t>Number of Review Slots</w:t>
            </w:r>
          </w:p>
        </w:tc>
      </w:tr>
      <w:tr w:rsidR="00DD741F" w:rsidRPr="00541772" w14:paraId="11D5CD4C" w14:textId="77777777" w:rsidTr="00766016">
        <w:tc>
          <w:tcPr>
            <w:tcW w:w="2448" w:type="dxa"/>
            <w:tcBorders>
              <w:top w:val="single" w:sz="4" w:space="0" w:color="auto"/>
            </w:tcBorders>
            <w:shd w:val="clear" w:color="auto" w:fill="auto"/>
          </w:tcPr>
          <w:p w14:paraId="7B3C5717" w14:textId="77777777" w:rsidR="00DD741F" w:rsidRPr="00541772" w:rsidRDefault="00875A44" w:rsidP="00875A44">
            <w:pPr>
              <w:jc w:val="center"/>
              <w:rPr>
                <w:rFonts w:ascii="Arial" w:hAnsi="Arial" w:cs="Arial"/>
                <w:b/>
                <w:sz w:val="24"/>
                <w:szCs w:val="24"/>
              </w:rPr>
            </w:pPr>
            <w:r w:rsidRPr="00875A44">
              <w:rPr>
                <w:rFonts w:ascii="Arial" w:hAnsi="Arial" w:cs="Arial"/>
                <w:b/>
                <w:color w:val="FF0000"/>
                <w:sz w:val="24"/>
                <w:szCs w:val="24"/>
              </w:rPr>
              <w:t>FY</w:t>
            </w:r>
            <w:r w:rsidR="003F6EA5">
              <w:rPr>
                <w:rFonts w:ascii="Arial" w:hAnsi="Arial" w:cs="Arial"/>
                <w:b/>
                <w:color w:val="FF0000"/>
                <w:sz w:val="24"/>
                <w:szCs w:val="24"/>
              </w:rPr>
              <w:t xml:space="preserve"> 2018</w:t>
            </w:r>
          </w:p>
        </w:tc>
        <w:tc>
          <w:tcPr>
            <w:tcW w:w="3600" w:type="dxa"/>
            <w:shd w:val="clear" w:color="auto" w:fill="auto"/>
          </w:tcPr>
          <w:p w14:paraId="54E60ED5" w14:textId="1BF012DC" w:rsidR="00DD741F" w:rsidRPr="00541772" w:rsidRDefault="00875A44" w:rsidP="00A348E8">
            <w:pPr>
              <w:jc w:val="center"/>
              <w:rPr>
                <w:rFonts w:ascii="Arial" w:hAnsi="Arial" w:cs="Arial"/>
                <w:sz w:val="24"/>
                <w:szCs w:val="24"/>
              </w:rPr>
            </w:pPr>
            <w:r>
              <w:rPr>
                <w:rFonts w:ascii="Arial" w:hAnsi="Arial" w:cs="Arial"/>
                <w:sz w:val="24"/>
                <w:szCs w:val="24"/>
              </w:rPr>
              <w:t>2,055</w:t>
            </w:r>
          </w:p>
        </w:tc>
        <w:tc>
          <w:tcPr>
            <w:tcW w:w="3600" w:type="dxa"/>
            <w:shd w:val="clear" w:color="auto" w:fill="auto"/>
          </w:tcPr>
          <w:p w14:paraId="18D3D66D" w14:textId="77777777" w:rsidR="00DD741F" w:rsidRPr="00541772" w:rsidRDefault="00875A44" w:rsidP="00A348E8">
            <w:pPr>
              <w:jc w:val="center"/>
              <w:rPr>
                <w:rFonts w:ascii="Arial" w:hAnsi="Arial" w:cs="Arial"/>
                <w:sz w:val="24"/>
                <w:szCs w:val="24"/>
              </w:rPr>
            </w:pPr>
            <w:r>
              <w:rPr>
                <w:rFonts w:ascii="Arial" w:hAnsi="Arial" w:cs="Arial"/>
                <w:sz w:val="24"/>
                <w:szCs w:val="24"/>
              </w:rPr>
              <w:t>1,364</w:t>
            </w:r>
          </w:p>
        </w:tc>
      </w:tr>
      <w:tr w:rsidR="00766016" w:rsidRPr="00541772" w14:paraId="379662A6" w14:textId="77777777" w:rsidTr="003F6EA5">
        <w:tc>
          <w:tcPr>
            <w:tcW w:w="2448" w:type="dxa"/>
            <w:tcBorders>
              <w:top w:val="single" w:sz="4" w:space="0" w:color="auto"/>
            </w:tcBorders>
            <w:shd w:val="clear" w:color="auto" w:fill="D9D9D9" w:themeFill="background1" w:themeFillShade="D9"/>
          </w:tcPr>
          <w:p w14:paraId="0700C270" w14:textId="18DF36F7" w:rsidR="00766016" w:rsidRPr="00875A44" w:rsidRDefault="00766016" w:rsidP="00875A44">
            <w:pPr>
              <w:jc w:val="center"/>
              <w:rPr>
                <w:rFonts w:ascii="Arial" w:hAnsi="Arial" w:cs="Arial"/>
                <w:b/>
                <w:color w:val="FF0000"/>
                <w:sz w:val="24"/>
                <w:szCs w:val="24"/>
              </w:rPr>
            </w:pPr>
            <w:r>
              <w:rPr>
                <w:rFonts w:ascii="Arial" w:hAnsi="Arial" w:cs="Arial"/>
                <w:b/>
                <w:color w:val="FF0000"/>
                <w:sz w:val="24"/>
                <w:szCs w:val="24"/>
              </w:rPr>
              <w:t>FY 2019</w:t>
            </w:r>
          </w:p>
        </w:tc>
        <w:tc>
          <w:tcPr>
            <w:tcW w:w="3600" w:type="dxa"/>
            <w:shd w:val="clear" w:color="auto" w:fill="D9D9D9" w:themeFill="background1" w:themeFillShade="D9"/>
          </w:tcPr>
          <w:p w14:paraId="432FF6FD" w14:textId="06519C4E" w:rsidR="00766016" w:rsidRDefault="00897B45" w:rsidP="00A348E8">
            <w:pPr>
              <w:jc w:val="center"/>
              <w:rPr>
                <w:rFonts w:ascii="Arial" w:hAnsi="Arial" w:cs="Arial"/>
                <w:sz w:val="24"/>
                <w:szCs w:val="24"/>
              </w:rPr>
            </w:pPr>
            <w:r>
              <w:rPr>
                <w:rFonts w:ascii="Arial" w:hAnsi="Arial" w:cs="Arial"/>
                <w:sz w:val="24"/>
                <w:szCs w:val="24"/>
              </w:rPr>
              <w:t>1,876</w:t>
            </w:r>
          </w:p>
        </w:tc>
        <w:tc>
          <w:tcPr>
            <w:tcW w:w="3600" w:type="dxa"/>
            <w:shd w:val="clear" w:color="auto" w:fill="D9D9D9" w:themeFill="background1" w:themeFillShade="D9"/>
          </w:tcPr>
          <w:p w14:paraId="22231982" w14:textId="6C52C078" w:rsidR="00766016" w:rsidRDefault="00897B45" w:rsidP="00A348E8">
            <w:pPr>
              <w:jc w:val="center"/>
              <w:rPr>
                <w:rFonts w:ascii="Arial" w:hAnsi="Arial" w:cs="Arial"/>
                <w:sz w:val="24"/>
                <w:szCs w:val="24"/>
              </w:rPr>
            </w:pPr>
            <w:r>
              <w:rPr>
                <w:rFonts w:ascii="Arial" w:hAnsi="Arial" w:cs="Arial"/>
                <w:sz w:val="24"/>
                <w:szCs w:val="24"/>
              </w:rPr>
              <w:t>1,243</w:t>
            </w:r>
          </w:p>
        </w:tc>
      </w:tr>
      <w:tr w:rsidR="00DD741F" w:rsidRPr="00541772" w14:paraId="0CFA4DD7" w14:textId="77777777" w:rsidTr="003F6EA5">
        <w:trPr>
          <w:trHeight w:val="170"/>
        </w:trPr>
        <w:tc>
          <w:tcPr>
            <w:tcW w:w="2448" w:type="dxa"/>
            <w:shd w:val="clear" w:color="auto" w:fill="auto"/>
          </w:tcPr>
          <w:p w14:paraId="52318AD7" w14:textId="2EE25F9E" w:rsidR="00DD741F" w:rsidRPr="00541772" w:rsidRDefault="00AD7C46" w:rsidP="00A348E8">
            <w:pPr>
              <w:jc w:val="center"/>
              <w:rPr>
                <w:rFonts w:ascii="Arial" w:hAnsi="Arial" w:cs="Arial"/>
                <w:b/>
                <w:sz w:val="24"/>
                <w:szCs w:val="24"/>
              </w:rPr>
            </w:pPr>
            <w:r>
              <w:rPr>
                <w:rFonts w:ascii="Arial" w:hAnsi="Arial" w:cs="Arial"/>
                <w:b/>
                <w:sz w:val="24"/>
                <w:szCs w:val="24"/>
              </w:rPr>
              <w:t>September</w:t>
            </w:r>
            <w:r w:rsidR="00766016">
              <w:rPr>
                <w:rFonts w:ascii="Arial" w:hAnsi="Arial" w:cs="Arial"/>
                <w:b/>
                <w:sz w:val="24"/>
                <w:szCs w:val="24"/>
              </w:rPr>
              <w:t xml:space="preserve"> 2019</w:t>
            </w:r>
          </w:p>
        </w:tc>
        <w:tc>
          <w:tcPr>
            <w:tcW w:w="3600" w:type="dxa"/>
          </w:tcPr>
          <w:p w14:paraId="51A836B7" w14:textId="6EE47FAD" w:rsidR="00DD741F" w:rsidRPr="00541772" w:rsidRDefault="00AD7C46" w:rsidP="00A348E8">
            <w:pPr>
              <w:jc w:val="center"/>
              <w:rPr>
                <w:rFonts w:ascii="Arial" w:hAnsi="Arial" w:cs="Arial"/>
                <w:sz w:val="24"/>
                <w:szCs w:val="24"/>
              </w:rPr>
            </w:pPr>
            <w:r>
              <w:rPr>
                <w:rFonts w:ascii="Arial" w:hAnsi="Arial" w:cs="Arial"/>
                <w:sz w:val="24"/>
                <w:szCs w:val="24"/>
              </w:rPr>
              <w:t>157</w:t>
            </w:r>
          </w:p>
        </w:tc>
        <w:tc>
          <w:tcPr>
            <w:tcW w:w="3600" w:type="dxa"/>
          </w:tcPr>
          <w:p w14:paraId="3D47F7CD" w14:textId="1F68D97C" w:rsidR="00DD741F" w:rsidRPr="00541772" w:rsidRDefault="00AD7C46" w:rsidP="00A348E8">
            <w:pPr>
              <w:jc w:val="center"/>
              <w:rPr>
                <w:rFonts w:ascii="Arial" w:hAnsi="Arial" w:cs="Arial"/>
                <w:sz w:val="24"/>
                <w:szCs w:val="24"/>
              </w:rPr>
            </w:pPr>
            <w:r>
              <w:rPr>
                <w:rFonts w:ascii="Arial" w:hAnsi="Arial" w:cs="Arial"/>
                <w:sz w:val="24"/>
                <w:szCs w:val="24"/>
              </w:rPr>
              <w:t>105</w:t>
            </w:r>
          </w:p>
        </w:tc>
      </w:tr>
      <w:tr w:rsidR="00DD741F" w:rsidRPr="00541772" w14:paraId="6E2E8097" w14:textId="77777777" w:rsidTr="003F6EA5">
        <w:tc>
          <w:tcPr>
            <w:tcW w:w="2448" w:type="dxa"/>
            <w:tcBorders>
              <w:top w:val="single" w:sz="4" w:space="0" w:color="auto"/>
              <w:bottom w:val="single" w:sz="4" w:space="0" w:color="auto"/>
            </w:tcBorders>
            <w:shd w:val="clear" w:color="auto" w:fill="D9D9D9" w:themeFill="background1" w:themeFillShade="D9"/>
          </w:tcPr>
          <w:p w14:paraId="7988E6D3" w14:textId="07D6DB30" w:rsidR="00DD741F" w:rsidRPr="00541772" w:rsidRDefault="00AD7C46" w:rsidP="00A348E8">
            <w:pPr>
              <w:jc w:val="center"/>
              <w:rPr>
                <w:rFonts w:ascii="Arial" w:hAnsi="Arial" w:cs="Arial"/>
                <w:b/>
                <w:sz w:val="24"/>
                <w:szCs w:val="24"/>
              </w:rPr>
            </w:pPr>
            <w:r>
              <w:rPr>
                <w:rFonts w:ascii="Arial" w:hAnsi="Arial" w:cs="Arial"/>
                <w:b/>
                <w:sz w:val="24"/>
                <w:szCs w:val="24"/>
              </w:rPr>
              <w:t xml:space="preserve">October </w:t>
            </w:r>
            <w:r w:rsidR="00766016">
              <w:rPr>
                <w:rFonts w:ascii="Arial" w:hAnsi="Arial" w:cs="Arial"/>
                <w:b/>
                <w:sz w:val="24"/>
                <w:szCs w:val="24"/>
              </w:rPr>
              <w:t>2019</w:t>
            </w:r>
          </w:p>
        </w:tc>
        <w:tc>
          <w:tcPr>
            <w:tcW w:w="3600" w:type="dxa"/>
            <w:shd w:val="clear" w:color="auto" w:fill="D9D9D9" w:themeFill="background1" w:themeFillShade="D9"/>
          </w:tcPr>
          <w:p w14:paraId="140C35ED" w14:textId="4C80BE68" w:rsidR="00DD741F" w:rsidRPr="00541772" w:rsidRDefault="000F2E40" w:rsidP="00A348E8">
            <w:pPr>
              <w:jc w:val="center"/>
              <w:rPr>
                <w:rFonts w:ascii="Arial" w:hAnsi="Arial" w:cs="Arial"/>
                <w:sz w:val="24"/>
                <w:szCs w:val="24"/>
              </w:rPr>
            </w:pPr>
            <w:r>
              <w:rPr>
                <w:rFonts w:ascii="Arial" w:hAnsi="Arial" w:cs="Arial"/>
                <w:sz w:val="24"/>
                <w:szCs w:val="24"/>
              </w:rPr>
              <w:t>179</w:t>
            </w:r>
          </w:p>
        </w:tc>
        <w:tc>
          <w:tcPr>
            <w:tcW w:w="3600" w:type="dxa"/>
            <w:shd w:val="clear" w:color="auto" w:fill="D9D9D9" w:themeFill="background1" w:themeFillShade="D9"/>
          </w:tcPr>
          <w:p w14:paraId="337D6F95" w14:textId="54CDF7F6" w:rsidR="00DD741F" w:rsidRPr="00541772" w:rsidRDefault="000F2E40" w:rsidP="00A348E8">
            <w:pPr>
              <w:jc w:val="center"/>
              <w:rPr>
                <w:rFonts w:ascii="Arial" w:hAnsi="Arial" w:cs="Arial"/>
                <w:sz w:val="24"/>
                <w:szCs w:val="24"/>
              </w:rPr>
            </w:pPr>
            <w:r>
              <w:rPr>
                <w:rFonts w:ascii="Arial" w:hAnsi="Arial" w:cs="Arial"/>
                <w:sz w:val="24"/>
                <w:szCs w:val="24"/>
              </w:rPr>
              <w:t>108</w:t>
            </w:r>
          </w:p>
        </w:tc>
      </w:tr>
    </w:tbl>
    <w:p w14:paraId="1A0B3A9A" w14:textId="77777777" w:rsidR="00DD741F" w:rsidRDefault="00DD741F" w:rsidP="00DD741F">
      <w:pPr>
        <w:spacing w:after="0" w:line="240" w:lineRule="auto"/>
        <w:ind w:left="360"/>
        <w:rPr>
          <w:rFonts w:ascii="Arial" w:hAnsi="Arial" w:cs="Arial"/>
          <w:sz w:val="24"/>
          <w:szCs w:val="24"/>
        </w:rPr>
      </w:pPr>
    </w:p>
    <w:p w14:paraId="3BD3E70F" w14:textId="0A6E4261" w:rsidR="00DD741F" w:rsidRDefault="0069001E" w:rsidP="00660ADD">
      <w:pPr>
        <w:spacing w:after="0" w:line="240" w:lineRule="auto"/>
        <w:jc w:val="center"/>
        <w:rPr>
          <w:rFonts w:ascii="Arial" w:hAnsi="Arial" w:cs="Arial"/>
          <w:sz w:val="20"/>
          <w:szCs w:val="20"/>
        </w:rPr>
      </w:pPr>
      <w:r w:rsidRPr="0005363D">
        <w:rPr>
          <w:rFonts w:ascii="Arial" w:hAnsi="Arial" w:cs="Arial"/>
          <w:sz w:val="20"/>
          <w:szCs w:val="20"/>
        </w:rPr>
        <w:t xml:space="preserve">(*) </w:t>
      </w:r>
      <w:r w:rsidR="00766016">
        <w:rPr>
          <w:rFonts w:ascii="Arial" w:hAnsi="Arial" w:cs="Arial"/>
          <w:sz w:val="20"/>
          <w:szCs w:val="20"/>
        </w:rPr>
        <w:t>Not unique number of children as some children have more than one review in a year.</w:t>
      </w:r>
    </w:p>
    <w:p w14:paraId="63F73940" w14:textId="77777777" w:rsidR="00660ADD" w:rsidRPr="0005363D" w:rsidRDefault="00660ADD" w:rsidP="00660ADD">
      <w:pPr>
        <w:spacing w:after="0" w:line="240" w:lineRule="auto"/>
        <w:jc w:val="center"/>
        <w:rPr>
          <w:rFonts w:ascii="Arial" w:hAnsi="Arial" w:cs="Arial"/>
          <w:sz w:val="20"/>
          <w:szCs w:val="20"/>
        </w:rPr>
      </w:pPr>
    </w:p>
    <w:p w14:paraId="21574202" w14:textId="77777777" w:rsidR="0069001E" w:rsidRPr="0069001E" w:rsidRDefault="0069001E" w:rsidP="0069001E">
      <w:pPr>
        <w:spacing w:after="0" w:line="240" w:lineRule="auto"/>
        <w:rPr>
          <w:rFonts w:ascii="Arial" w:hAnsi="Arial" w:cs="Arial"/>
          <w:sz w:val="24"/>
          <w:szCs w:val="24"/>
        </w:rPr>
      </w:pPr>
    </w:p>
    <w:p w14:paraId="4B53FE5E" w14:textId="77777777" w:rsidR="00DD741F" w:rsidRPr="00897B45" w:rsidRDefault="00DD741F" w:rsidP="00806469">
      <w:pPr>
        <w:pStyle w:val="ListParagraph"/>
        <w:numPr>
          <w:ilvl w:val="0"/>
          <w:numId w:val="31"/>
        </w:numPr>
        <w:spacing w:after="0" w:line="240" w:lineRule="auto"/>
        <w:rPr>
          <w:rFonts w:ascii="Arial" w:hAnsi="Arial" w:cs="Arial"/>
          <w:color w:val="FF0000"/>
          <w:sz w:val="24"/>
          <w:szCs w:val="24"/>
        </w:rPr>
      </w:pPr>
      <w:r w:rsidRPr="00897B45">
        <w:rPr>
          <w:rFonts w:ascii="Arial" w:hAnsi="Arial" w:cs="Arial"/>
          <w:sz w:val="24"/>
          <w:szCs w:val="24"/>
          <w:u w:val="single"/>
        </w:rPr>
        <w:t xml:space="preserve">IP Participation at Reviews </w:t>
      </w:r>
    </w:p>
    <w:p w14:paraId="705246C5" w14:textId="77777777" w:rsidR="00DD741F" w:rsidRDefault="00DD741F" w:rsidP="00806469">
      <w:pPr>
        <w:spacing w:after="0" w:line="240" w:lineRule="auto"/>
        <w:ind w:left="720"/>
        <w:rPr>
          <w:rFonts w:ascii="Arial" w:hAnsi="Arial" w:cs="Arial"/>
          <w:sz w:val="24"/>
          <w:szCs w:val="24"/>
        </w:rPr>
      </w:pPr>
      <w:r w:rsidRPr="00541772">
        <w:rPr>
          <w:rFonts w:ascii="Arial" w:hAnsi="Arial" w:cs="Arial"/>
          <w:sz w:val="24"/>
          <w:szCs w:val="24"/>
        </w:rPr>
        <w:t>The Dashboard tracks on overall participation by Interested Parties at the reviews</w:t>
      </w:r>
      <w:r>
        <w:rPr>
          <w:rFonts w:ascii="Arial" w:hAnsi="Arial" w:cs="Arial"/>
          <w:sz w:val="24"/>
          <w:szCs w:val="24"/>
        </w:rPr>
        <w:t xml:space="preserve"> held in a given month</w:t>
      </w:r>
      <w:r w:rsidRPr="00541772">
        <w:rPr>
          <w:rFonts w:ascii="Arial" w:hAnsi="Arial" w:cs="Arial"/>
          <w:sz w:val="24"/>
          <w:szCs w:val="24"/>
        </w:rPr>
        <w:t xml:space="preserve">. Quarterly reports are generated and provided to DHS SWAs and SAMs and available for ICAB staff. </w:t>
      </w:r>
    </w:p>
    <w:p w14:paraId="1F71DF9E" w14:textId="77777777" w:rsidR="00933779" w:rsidRDefault="00933779" w:rsidP="00DD741F">
      <w:pPr>
        <w:spacing w:after="0" w:line="240" w:lineRule="auto"/>
        <w:ind w:left="360"/>
        <w:rPr>
          <w:rFonts w:ascii="Arial" w:hAnsi="Arial" w:cs="Arial"/>
          <w:sz w:val="24"/>
          <w:szCs w:val="24"/>
        </w:rPr>
      </w:pPr>
    </w:p>
    <w:tbl>
      <w:tblPr>
        <w:tblStyle w:val="TableGrid"/>
        <w:tblW w:w="0" w:type="auto"/>
        <w:tblInd w:w="360" w:type="dxa"/>
        <w:tblLook w:val="04A0" w:firstRow="1" w:lastRow="0" w:firstColumn="1" w:lastColumn="0" w:noHBand="0" w:noVBand="1"/>
      </w:tblPr>
      <w:tblGrid>
        <w:gridCol w:w="1525"/>
        <w:gridCol w:w="1355"/>
        <w:gridCol w:w="1620"/>
        <w:gridCol w:w="990"/>
        <w:gridCol w:w="1440"/>
        <w:gridCol w:w="1710"/>
        <w:gridCol w:w="1075"/>
      </w:tblGrid>
      <w:tr w:rsidR="00536A7B" w:rsidRPr="00541772" w14:paraId="3A1B8058" w14:textId="3AAC8700" w:rsidTr="00536A7B">
        <w:tc>
          <w:tcPr>
            <w:tcW w:w="1525" w:type="dxa"/>
            <w:tcBorders>
              <w:top w:val="nil"/>
              <w:left w:val="nil"/>
              <w:bottom w:val="nil"/>
              <w:right w:val="single" w:sz="4" w:space="0" w:color="auto"/>
            </w:tcBorders>
          </w:tcPr>
          <w:p w14:paraId="6E9C612D" w14:textId="77777777" w:rsidR="00536A7B" w:rsidRPr="00541772" w:rsidRDefault="00536A7B" w:rsidP="00A348E8">
            <w:pPr>
              <w:jc w:val="center"/>
              <w:rPr>
                <w:rFonts w:ascii="Arial" w:hAnsi="Arial" w:cs="Arial"/>
                <w:b/>
                <w:sz w:val="24"/>
                <w:szCs w:val="24"/>
              </w:rPr>
            </w:pPr>
          </w:p>
        </w:tc>
        <w:tc>
          <w:tcPr>
            <w:tcW w:w="3965" w:type="dxa"/>
            <w:gridSpan w:val="3"/>
            <w:tcBorders>
              <w:left w:val="single" w:sz="4" w:space="0" w:color="auto"/>
              <w:bottom w:val="single" w:sz="4" w:space="0" w:color="auto"/>
            </w:tcBorders>
            <w:shd w:val="clear" w:color="auto" w:fill="D6E3BC" w:themeFill="accent3" w:themeFillTint="66"/>
          </w:tcPr>
          <w:p w14:paraId="6649CC6C" w14:textId="64CBD48B" w:rsidR="00536A7B" w:rsidRDefault="00536A7B" w:rsidP="00A613F3">
            <w:pPr>
              <w:jc w:val="center"/>
              <w:rPr>
                <w:rFonts w:ascii="Arial" w:hAnsi="Arial" w:cs="Arial"/>
                <w:b/>
                <w:sz w:val="20"/>
                <w:szCs w:val="20"/>
              </w:rPr>
            </w:pPr>
            <w:r>
              <w:rPr>
                <w:rFonts w:ascii="Arial" w:hAnsi="Arial" w:cs="Arial"/>
                <w:b/>
                <w:sz w:val="20"/>
                <w:szCs w:val="20"/>
              </w:rPr>
              <w:t>DHS</w:t>
            </w:r>
          </w:p>
        </w:tc>
        <w:tc>
          <w:tcPr>
            <w:tcW w:w="4225" w:type="dxa"/>
            <w:gridSpan w:val="3"/>
            <w:tcBorders>
              <w:bottom w:val="single" w:sz="4" w:space="0" w:color="auto"/>
            </w:tcBorders>
            <w:shd w:val="clear" w:color="auto" w:fill="D6E3BC" w:themeFill="accent3" w:themeFillTint="66"/>
          </w:tcPr>
          <w:p w14:paraId="07C3E5C8" w14:textId="5848677D" w:rsidR="00536A7B" w:rsidRDefault="00536A7B" w:rsidP="00A613F3">
            <w:pPr>
              <w:jc w:val="center"/>
              <w:rPr>
                <w:rFonts w:ascii="Arial" w:hAnsi="Arial" w:cs="Arial"/>
                <w:b/>
                <w:sz w:val="20"/>
                <w:szCs w:val="20"/>
              </w:rPr>
            </w:pPr>
            <w:r>
              <w:rPr>
                <w:rFonts w:ascii="Arial" w:hAnsi="Arial" w:cs="Arial"/>
                <w:b/>
                <w:sz w:val="20"/>
                <w:szCs w:val="20"/>
              </w:rPr>
              <w:t>All Other Interested Parties</w:t>
            </w:r>
          </w:p>
        </w:tc>
      </w:tr>
      <w:tr w:rsidR="00536A7B" w:rsidRPr="00541772" w14:paraId="5F732215" w14:textId="77777777" w:rsidTr="00F03AA7">
        <w:tc>
          <w:tcPr>
            <w:tcW w:w="1525" w:type="dxa"/>
            <w:tcBorders>
              <w:top w:val="nil"/>
              <w:left w:val="nil"/>
              <w:bottom w:val="single" w:sz="4" w:space="0" w:color="auto"/>
              <w:right w:val="single" w:sz="4" w:space="0" w:color="auto"/>
            </w:tcBorders>
            <w:shd w:val="clear" w:color="auto" w:fill="FFFFFF" w:themeFill="background1"/>
          </w:tcPr>
          <w:p w14:paraId="352AA518" w14:textId="77777777" w:rsidR="00536A7B" w:rsidRPr="00536A7B" w:rsidRDefault="00536A7B" w:rsidP="00536A7B">
            <w:pPr>
              <w:jc w:val="center"/>
              <w:rPr>
                <w:rFonts w:ascii="Arial" w:hAnsi="Arial" w:cs="Arial"/>
                <w:b/>
                <w:sz w:val="20"/>
                <w:szCs w:val="20"/>
              </w:rPr>
            </w:pPr>
          </w:p>
        </w:tc>
        <w:tc>
          <w:tcPr>
            <w:tcW w:w="1355" w:type="dxa"/>
            <w:tcBorders>
              <w:left w:val="single" w:sz="4" w:space="0" w:color="auto"/>
              <w:bottom w:val="single" w:sz="4" w:space="0" w:color="auto"/>
            </w:tcBorders>
            <w:shd w:val="clear" w:color="auto" w:fill="EAF1DD" w:themeFill="accent3" w:themeFillTint="33"/>
          </w:tcPr>
          <w:p w14:paraId="400C52A0" w14:textId="16D3B8CC" w:rsidR="00536A7B" w:rsidRPr="00F03AA7" w:rsidRDefault="00536A7B" w:rsidP="00536A7B">
            <w:pPr>
              <w:jc w:val="center"/>
              <w:rPr>
                <w:rFonts w:ascii="Arial" w:hAnsi="Arial" w:cs="Arial"/>
                <w:b/>
                <w:sz w:val="18"/>
                <w:szCs w:val="18"/>
              </w:rPr>
            </w:pPr>
            <w:r w:rsidRPr="00F03AA7">
              <w:rPr>
                <w:rFonts w:ascii="Arial" w:hAnsi="Arial" w:cs="Arial"/>
                <w:b/>
                <w:sz w:val="18"/>
                <w:szCs w:val="18"/>
              </w:rPr>
              <w:t>Attendance</w:t>
            </w:r>
          </w:p>
        </w:tc>
        <w:tc>
          <w:tcPr>
            <w:tcW w:w="1620" w:type="dxa"/>
            <w:tcBorders>
              <w:bottom w:val="single" w:sz="4" w:space="0" w:color="auto"/>
            </w:tcBorders>
            <w:shd w:val="clear" w:color="auto" w:fill="EAF1DD" w:themeFill="accent3" w:themeFillTint="33"/>
          </w:tcPr>
          <w:p w14:paraId="33CA93DA" w14:textId="3720BF12" w:rsidR="00536A7B" w:rsidRPr="00F03AA7" w:rsidRDefault="00536A7B" w:rsidP="00536A7B">
            <w:pPr>
              <w:jc w:val="center"/>
              <w:rPr>
                <w:rFonts w:ascii="Arial" w:hAnsi="Arial" w:cs="Arial"/>
                <w:b/>
                <w:sz w:val="18"/>
                <w:szCs w:val="18"/>
              </w:rPr>
            </w:pPr>
            <w:r w:rsidRPr="00F03AA7">
              <w:rPr>
                <w:rFonts w:ascii="Arial" w:hAnsi="Arial" w:cs="Arial"/>
                <w:b/>
                <w:sz w:val="18"/>
                <w:szCs w:val="18"/>
              </w:rPr>
              <w:t>Written or Recorded</w:t>
            </w:r>
          </w:p>
        </w:tc>
        <w:tc>
          <w:tcPr>
            <w:tcW w:w="990" w:type="dxa"/>
            <w:tcBorders>
              <w:bottom w:val="single" w:sz="4" w:space="0" w:color="auto"/>
            </w:tcBorders>
            <w:shd w:val="clear" w:color="auto" w:fill="EAF1DD" w:themeFill="accent3" w:themeFillTint="33"/>
          </w:tcPr>
          <w:p w14:paraId="7D96CFDC" w14:textId="55D3F096" w:rsidR="00536A7B" w:rsidRPr="00F03AA7" w:rsidRDefault="00536A7B" w:rsidP="00536A7B">
            <w:pPr>
              <w:jc w:val="center"/>
              <w:rPr>
                <w:rFonts w:ascii="Arial" w:hAnsi="Arial" w:cs="Arial"/>
                <w:b/>
                <w:sz w:val="18"/>
                <w:szCs w:val="18"/>
              </w:rPr>
            </w:pPr>
            <w:r w:rsidRPr="00F03AA7">
              <w:rPr>
                <w:rFonts w:ascii="Arial" w:hAnsi="Arial" w:cs="Arial"/>
                <w:b/>
                <w:sz w:val="18"/>
                <w:szCs w:val="18"/>
              </w:rPr>
              <w:t>Total</w:t>
            </w:r>
          </w:p>
        </w:tc>
        <w:tc>
          <w:tcPr>
            <w:tcW w:w="1440" w:type="dxa"/>
            <w:tcBorders>
              <w:bottom w:val="single" w:sz="4" w:space="0" w:color="auto"/>
            </w:tcBorders>
            <w:shd w:val="clear" w:color="auto" w:fill="EAF1DD" w:themeFill="accent3" w:themeFillTint="33"/>
          </w:tcPr>
          <w:p w14:paraId="1DB11792" w14:textId="419F4802" w:rsidR="00536A7B" w:rsidRPr="00F03AA7" w:rsidRDefault="00536A7B" w:rsidP="00536A7B">
            <w:pPr>
              <w:jc w:val="center"/>
              <w:rPr>
                <w:rFonts w:ascii="Arial" w:hAnsi="Arial" w:cs="Arial"/>
                <w:b/>
                <w:sz w:val="18"/>
                <w:szCs w:val="18"/>
              </w:rPr>
            </w:pPr>
            <w:r w:rsidRPr="00F03AA7">
              <w:rPr>
                <w:rFonts w:ascii="Arial" w:hAnsi="Arial" w:cs="Arial"/>
                <w:b/>
                <w:sz w:val="18"/>
                <w:szCs w:val="18"/>
              </w:rPr>
              <w:t>Attendance</w:t>
            </w:r>
          </w:p>
        </w:tc>
        <w:tc>
          <w:tcPr>
            <w:tcW w:w="1710" w:type="dxa"/>
            <w:tcBorders>
              <w:bottom w:val="single" w:sz="4" w:space="0" w:color="auto"/>
            </w:tcBorders>
            <w:shd w:val="clear" w:color="auto" w:fill="EAF1DD" w:themeFill="accent3" w:themeFillTint="33"/>
          </w:tcPr>
          <w:p w14:paraId="2DE1FE34" w14:textId="169A58C2" w:rsidR="00536A7B" w:rsidRPr="00F03AA7" w:rsidRDefault="00536A7B" w:rsidP="00536A7B">
            <w:pPr>
              <w:jc w:val="center"/>
              <w:rPr>
                <w:rFonts w:ascii="Arial" w:hAnsi="Arial" w:cs="Arial"/>
                <w:b/>
                <w:sz w:val="18"/>
                <w:szCs w:val="18"/>
              </w:rPr>
            </w:pPr>
            <w:r w:rsidRPr="00F03AA7">
              <w:rPr>
                <w:rFonts w:ascii="Arial" w:hAnsi="Arial" w:cs="Arial"/>
                <w:b/>
                <w:sz w:val="18"/>
                <w:szCs w:val="18"/>
              </w:rPr>
              <w:t>Written or Recorded</w:t>
            </w:r>
          </w:p>
        </w:tc>
        <w:tc>
          <w:tcPr>
            <w:tcW w:w="1075" w:type="dxa"/>
            <w:tcBorders>
              <w:bottom w:val="single" w:sz="4" w:space="0" w:color="auto"/>
            </w:tcBorders>
            <w:shd w:val="clear" w:color="auto" w:fill="EAF1DD" w:themeFill="accent3" w:themeFillTint="33"/>
          </w:tcPr>
          <w:p w14:paraId="51E1D347" w14:textId="3A4BD0C3" w:rsidR="00536A7B" w:rsidRPr="00F03AA7" w:rsidRDefault="00536A7B" w:rsidP="00536A7B">
            <w:pPr>
              <w:jc w:val="center"/>
              <w:rPr>
                <w:rFonts w:ascii="Arial" w:hAnsi="Arial" w:cs="Arial"/>
                <w:b/>
                <w:sz w:val="18"/>
                <w:szCs w:val="18"/>
              </w:rPr>
            </w:pPr>
            <w:r w:rsidRPr="00F03AA7">
              <w:rPr>
                <w:rFonts w:ascii="Arial" w:hAnsi="Arial" w:cs="Arial"/>
                <w:b/>
                <w:sz w:val="18"/>
                <w:szCs w:val="18"/>
              </w:rPr>
              <w:t>Total</w:t>
            </w:r>
          </w:p>
        </w:tc>
      </w:tr>
      <w:tr w:rsidR="00536A7B" w:rsidRPr="00541772" w14:paraId="46212189" w14:textId="0152CC21" w:rsidTr="00AD7C46">
        <w:tc>
          <w:tcPr>
            <w:tcW w:w="1525" w:type="dxa"/>
            <w:tcBorders>
              <w:top w:val="single" w:sz="4" w:space="0" w:color="auto"/>
              <w:bottom w:val="single" w:sz="4" w:space="0" w:color="auto"/>
            </w:tcBorders>
            <w:shd w:val="clear" w:color="auto" w:fill="FFFFFF" w:themeFill="background1"/>
          </w:tcPr>
          <w:p w14:paraId="0A66D66F" w14:textId="742586A5" w:rsidR="00536A7B" w:rsidRPr="00541772" w:rsidRDefault="00AD7C46" w:rsidP="00536A7B">
            <w:pPr>
              <w:jc w:val="center"/>
              <w:rPr>
                <w:rFonts w:ascii="Arial" w:hAnsi="Arial" w:cs="Arial"/>
                <w:b/>
                <w:sz w:val="24"/>
                <w:szCs w:val="24"/>
              </w:rPr>
            </w:pPr>
            <w:r>
              <w:rPr>
                <w:rFonts w:ascii="Arial" w:hAnsi="Arial" w:cs="Arial"/>
                <w:b/>
                <w:sz w:val="24"/>
                <w:szCs w:val="24"/>
              </w:rPr>
              <w:t>Aug</w:t>
            </w:r>
            <w:r w:rsidR="00536A7B">
              <w:rPr>
                <w:rFonts w:ascii="Arial" w:hAnsi="Arial" w:cs="Arial"/>
                <w:b/>
                <w:sz w:val="24"/>
                <w:szCs w:val="24"/>
              </w:rPr>
              <w:t xml:space="preserve"> 2019</w:t>
            </w:r>
          </w:p>
        </w:tc>
        <w:tc>
          <w:tcPr>
            <w:tcW w:w="1355" w:type="dxa"/>
            <w:tcBorders>
              <w:top w:val="single" w:sz="4" w:space="0" w:color="auto"/>
              <w:bottom w:val="single" w:sz="4" w:space="0" w:color="auto"/>
            </w:tcBorders>
            <w:shd w:val="clear" w:color="auto" w:fill="FFFFFF" w:themeFill="background1"/>
          </w:tcPr>
          <w:p w14:paraId="263D1560" w14:textId="7C1114D9" w:rsidR="00536A7B" w:rsidRPr="00541772" w:rsidRDefault="0021279C" w:rsidP="00536A7B">
            <w:pPr>
              <w:jc w:val="center"/>
              <w:rPr>
                <w:rFonts w:ascii="Arial" w:hAnsi="Arial" w:cs="Arial"/>
                <w:sz w:val="24"/>
                <w:szCs w:val="24"/>
              </w:rPr>
            </w:pPr>
            <w:r>
              <w:rPr>
                <w:rFonts w:ascii="Arial" w:hAnsi="Arial" w:cs="Arial"/>
                <w:sz w:val="24"/>
                <w:szCs w:val="24"/>
              </w:rPr>
              <w:t>48%</w:t>
            </w:r>
          </w:p>
        </w:tc>
        <w:tc>
          <w:tcPr>
            <w:tcW w:w="1620" w:type="dxa"/>
            <w:tcBorders>
              <w:top w:val="single" w:sz="4" w:space="0" w:color="auto"/>
              <w:bottom w:val="single" w:sz="4" w:space="0" w:color="auto"/>
            </w:tcBorders>
            <w:shd w:val="clear" w:color="auto" w:fill="FFFFFF" w:themeFill="background1"/>
          </w:tcPr>
          <w:p w14:paraId="1069CE6F" w14:textId="1248E737" w:rsidR="00536A7B" w:rsidRPr="00541772" w:rsidRDefault="0021279C" w:rsidP="00536A7B">
            <w:pPr>
              <w:jc w:val="center"/>
              <w:rPr>
                <w:rFonts w:ascii="Arial" w:hAnsi="Arial" w:cs="Arial"/>
                <w:sz w:val="24"/>
                <w:szCs w:val="24"/>
              </w:rPr>
            </w:pPr>
            <w:r>
              <w:rPr>
                <w:rFonts w:ascii="Arial" w:hAnsi="Arial" w:cs="Arial"/>
                <w:sz w:val="24"/>
                <w:szCs w:val="24"/>
              </w:rPr>
              <w:t>34%</w:t>
            </w:r>
          </w:p>
        </w:tc>
        <w:tc>
          <w:tcPr>
            <w:tcW w:w="990" w:type="dxa"/>
            <w:tcBorders>
              <w:top w:val="single" w:sz="4" w:space="0" w:color="auto"/>
              <w:bottom w:val="single" w:sz="4" w:space="0" w:color="auto"/>
            </w:tcBorders>
            <w:shd w:val="clear" w:color="auto" w:fill="FFFFFF" w:themeFill="background1"/>
          </w:tcPr>
          <w:p w14:paraId="4439F32B" w14:textId="0DDD00D4" w:rsidR="00536A7B" w:rsidRDefault="0021279C" w:rsidP="00536A7B">
            <w:pPr>
              <w:jc w:val="center"/>
              <w:rPr>
                <w:rFonts w:ascii="Arial" w:hAnsi="Arial" w:cs="Arial"/>
                <w:sz w:val="24"/>
                <w:szCs w:val="24"/>
              </w:rPr>
            </w:pPr>
            <w:r>
              <w:rPr>
                <w:rFonts w:ascii="Arial" w:hAnsi="Arial" w:cs="Arial"/>
                <w:sz w:val="24"/>
                <w:szCs w:val="24"/>
              </w:rPr>
              <w:t>82%</w:t>
            </w:r>
          </w:p>
        </w:tc>
        <w:tc>
          <w:tcPr>
            <w:tcW w:w="1440" w:type="dxa"/>
            <w:tcBorders>
              <w:top w:val="single" w:sz="4" w:space="0" w:color="auto"/>
              <w:bottom w:val="single" w:sz="4" w:space="0" w:color="auto"/>
            </w:tcBorders>
            <w:shd w:val="clear" w:color="auto" w:fill="FFFFFF" w:themeFill="background1"/>
          </w:tcPr>
          <w:p w14:paraId="28D1F98E" w14:textId="6AA4C446" w:rsidR="00536A7B" w:rsidRDefault="0021279C" w:rsidP="00536A7B">
            <w:pPr>
              <w:jc w:val="center"/>
              <w:rPr>
                <w:rFonts w:ascii="Arial" w:hAnsi="Arial" w:cs="Arial"/>
                <w:sz w:val="24"/>
                <w:szCs w:val="24"/>
              </w:rPr>
            </w:pPr>
            <w:r>
              <w:rPr>
                <w:rFonts w:ascii="Arial" w:hAnsi="Arial" w:cs="Arial"/>
                <w:sz w:val="24"/>
                <w:szCs w:val="24"/>
              </w:rPr>
              <w:t>20%</w:t>
            </w:r>
          </w:p>
        </w:tc>
        <w:tc>
          <w:tcPr>
            <w:tcW w:w="1710" w:type="dxa"/>
            <w:tcBorders>
              <w:top w:val="single" w:sz="4" w:space="0" w:color="auto"/>
              <w:bottom w:val="single" w:sz="4" w:space="0" w:color="auto"/>
            </w:tcBorders>
            <w:shd w:val="clear" w:color="auto" w:fill="FFFFFF" w:themeFill="background1"/>
          </w:tcPr>
          <w:p w14:paraId="603A0C63" w14:textId="0B5A4133" w:rsidR="00536A7B" w:rsidRDefault="0021279C" w:rsidP="00536A7B">
            <w:pPr>
              <w:jc w:val="center"/>
              <w:rPr>
                <w:rFonts w:ascii="Arial" w:hAnsi="Arial" w:cs="Arial"/>
                <w:sz w:val="24"/>
                <w:szCs w:val="24"/>
              </w:rPr>
            </w:pPr>
            <w:r>
              <w:rPr>
                <w:rFonts w:ascii="Arial" w:hAnsi="Arial" w:cs="Arial"/>
                <w:sz w:val="24"/>
                <w:szCs w:val="24"/>
              </w:rPr>
              <w:t>9%</w:t>
            </w:r>
          </w:p>
        </w:tc>
        <w:tc>
          <w:tcPr>
            <w:tcW w:w="1075" w:type="dxa"/>
            <w:tcBorders>
              <w:top w:val="single" w:sz="4" w:space="0" w:color="auto"/>
              <w:bottom w:val="single" w:sz="4" w:space="0" w:color="auto"/>
            </w:tcBorders>
            <w:shd w:val="clear" w:color="auto" w:fill="FFFFFF" w:themeFill="background1"/>
          </w:tcPr>
          <w:p w14:paraId="606DB061" w14:textId="2D0774CE" w:rsidR="00536A7B" w:rsidRDefault="0021279C" w:rsidP="00536A7B">
            <w:pPr>
              <w:jc w:val="center"/>
              <w:rPr>
                <w:rFonts w:ascii="Arial" w:hAnsi="Arial" w:cs="Arial"/>
                <w:sz w:val="24"/>
                <w:szCs w:val="24"/>
              </w:rPr>
            </w:pPr>
            <w:r>
              <w:rPr>
                <w:rFonts w:ascii="Arial" w:hAnsi="Arial" w:cs="Arial"/>
                <w:sz w:val="24"/>
                <w:szCs w:val="24"/>
              </w:rPr>
              <w:t>29%</w:t>
            </w:r>
          </w:p>
        </w:tc>
      </w:tr>
      <w:tr w:rsidR="00AD7C46" w:rsidRPr="00541772" w14:paraId="5BFE5840" w14:textId="77777777" w:rsidTr="00F03AA7">
        <w:tc>
          <w:tcPr>
            <w:tcW w:w="1525" w:type="dxa"/>
            <w:tcBorders>
              <w:top w:val="single" w:sz="4" w:space="0" w:color="auto"/>
              <w:bottom w:val="single" w:sz="4" w:space="0" w:color="auto"/>
            </w:tcBorders>
            <w:shd w:val="clear" w:color="auto" w:fill="FFFFFF" w:themeFill="background1"/>
          </w:tcPr>
          <w:p w14:paraId="1C7BF5C8" w14:textId="741D8933" w:rsidR="00AD7C46" w:rsidRDefault="00AD7C46" w:rsidP="00536A7B">
            <w:pPr>
              <w:jc w:val="center"/>
              <w:rPr>
                <w:rFonts w:ascii="Arial" w:hAnsi="Arial" w:cs="Arial"/>
                <w:b/>
                <w:sz w:val="24"/>
                <w:szCs w:val="24"/>
              </w:rPr>
            </w:pPr>
            <w:r>
              <w:rPr>
                <w:rFonts w:ascii="Arial" w:hAnsi="Arial" w:cs="Arial"/>
                <w:b/>
                <w:sz w:val="24"/>
                <w:szCs w:val="24"/>
              </w:rPr>
              <w:t>Sep 2019</w:t>
            </w:r>
          </w:p>
        </w:tc>
        <w:tc>
          <w:tcPr>
            <w:tcW w:w="1355" w:type="dxa"/>
            <w:tcBorders>
              <w:top w:val="single" w:sz="4" w:space="0" w:color="auto"/>
            </w:tcBorders>
            <w:shd w:val="clear" w:color="auto" w:fill="FFFFFF" w:themeFill="background1"/>
          </w:tcPr>
          <w:p w14:paraId="5A90B3B9" w14:textId="15F46B57" w:rsidR="00AD7C46" w:rsidRPr="00541772" w:rsidRDefault="0021279C" w:rsidP="00536A7B">
            <w:pPr>
              <w:jc w:val="center"/>
              <w:rPr>
                <w:rFonts w:ascii="Arial" w:hAnsi="Arial" w:cs="Arial"/>
                <w:sz w:val="24"/>
                <w:szCs w:val="24"/>
              </w:rPr>
            </w:pPr>
            <w:r>
              <w:rPr>
                <w:rFonts w:ascii="Arial" w:hAnsi="Arial" w:cs="Arial"/>
                <w:sz w:val="24"/>
                <w:szCs w:val="24"/>
              </w:rPr>
              <w:t>68%</w:t>
            </w:r>
          </w:p>
        </w:tc>
        <w:tc>
          <w:tcPr>
            <w:tcW w:w="1620" w:type="dxa"/>
            <w:tcBorders>
              <w:top w:val="single" w:sz="4" w:space="0" w:color="auto"/>
            </w:tcBorders>
            <w:shd w:val="clear" w:color="auto" w:fill="FFFFFF" w:themeFill="background1"/>
          </w:tcPr>
          <w:p w14:paraId="7C4BB7A4" w14:textId="188A7B46" w:rsidR="00AD7C46" w:rsidRPr="00541772" w:rsidRDefault="0021279C" w:rsidP="00536A7B">
            <w:pPr>
              <w:jc w:val="center"/>
              <w:rPr>
                <w:rFonts w:ascii="Arial" w:hAnsi="Arial" w:cs="Arial"/>
                <w:sz w:val="24"/>
                <w:szCs w:val="24"/>
              </w:rPr>
            </w:pPr>
            <w:r>
              <w:rPr>
                <w:rFonts w:ascii="Arial" w:hAnsi="Arial" w:cs="Arial"/>
                <w:sz w:val="24"/>
                <w:szCs w:val="24"/>
              </w:rPr>
              <w:t>20%</w:t>
            </w:r>
          </w:p>
        </w:tc>
        <w:tc>
          <w:tcPr>
            <w:tcW w:w="990" w:type="dxa"/>
            <w:tcBorders>
              <w:top w:val="single" w:sz="4" w:space="0" w:color="auto"/>
            </w:tcBorders>
            <w:shd w:val="clear" w:color="auto" w:fill="FFFFFF" w:themeFill="background1"/>
          </w:tcPr>
          <w:p w14:paraId="7FD0FCF2" w14:textId="07C65D0C" w:rsidR="00AD7C46" w:rsidRDefault="0021279C" w:rsidP="00536A7B">
            <w:pPr>
              <w:jc w:val="center"/>
              <w:rPr>
                <w:rFonts w:ascii="Arial" w:hAnsi="Arial" w:cs="Arial"/>
                <w:sz w:val="24"/>
                <w:szCs w:val="24"/>
              </w:rPr>
            </w:pPr>
            <w:r>
              <w:rPr>
                <w:rFonts w:ascii="Arial" w:hAnsi="Arial" w:cs="Arial"/>
                <w:sz w:val="24"/>
                <w:szCs w:val="24"/>
              </w:rPr>
              <w:t>88%</w:t>
            </w:r>
          </w:p>
        </w:tc>
        <w:tc>
          <w:tcPr>
            <w:tcW w:w="1440" w:type="dxa"/>
            <w:tcBorders>
              <w:top w:val="single" w:sz="4" w:space="0" w:color="auto"/>
            </w:tcBorders>
            <w:shd w:val="clear" w:color="auto" w:fill="FFFFFF" w:themeFill="background1"/>
          </w:tcPr>
          <w:p w14:paraId="0F84BF30" w14:textId="167CA6A3" w:rsidR="00AD7C46" w:rsidRDefault="0021279C" w:rsidP="00536A7B">
            <w:pPr>
              <w:jc w:val="center"/>
              <w:rPr>
                <w:rFonts w:ascii="Arial" w:hAnsi="Arial" w:cs="Arial"/>
                <w:sz w:val="24"/>
                <w:szCs w:val="24"/>
              </w:rPr>
            </w:pPr>
            <w:r>
              <w:rPr>
                <w:rFonts w:ascii="Arial" w:hAnsi="Arial" w:cs="Arial"/>
                <w:sz w:val="24"/>
                <w:szCs w:val="24"/>
              </w:rPr>
              <w:t>19%</w:t>
            </w:r>
          </w:p>
        </w:tc>
        <w:tc>
          <w:tcPr>
            <w:tcW w:w="1710" w:type="dxa"/>
            <w:tcBorders>
              <w:top w:val="single" w:sz="4" w:space="0" w:color="auto"/>
            </w:tcBorders>
            <w:shd w:val="clear" w:color="auto" w:fill="FFFFFF" w:themeFill="background1"/>
          </w:tcPr>
          <w:p w14:paraId="72A73DDF" w14:textId="06A1758B" w:rsidR="00AD7C46" w:rsidRDefault="0021279C" w:rsidP="00536A7B">
            <w:pPr>
              <w:jc w:val="center"/>
              <w:rPr>
                <w:rFonts w:ascii="Arial" w:hAnsi="Arial" w:cs="Arial"/>
                <w:sz w:val="24"/>
                <w:szCs w:val="24"/>
              </w:rPr>
            </w:pPr>
            <w:r>
              <w:rPr>
                <w:rFonts w:ascii="Arial" w:hAnsi="Arial" w:cs="Arial"/>
                <w:sz w:val="24"/>
                <w:szCs w:val="24"/>
              </w:rPr>
              <w:t>6%</w:t>
            </w:r>
          </w:p>
        </w:tc>
        <w:tc>
          <w:tcPr>
            <w:tcW w:w="1075" w:type="dxa"/>
            <w:tcBorders>
              <w:top w:val="single" w:sz="4" w:space="0" w:color="auto"/>
            </w:tcBorders>
            <w:shd w:val="clear" w:color="auto" w:fill="FFFFFF" w:themeFill="background1"/>
          </w:tcPr>
          <w:p w14:paraId="14FD7F03" w14:textId="1352EE57" w:rsidR="00AD7C46" w:rsidRDefault="0021279C" w:rsidP="00536A7B">
            <w:pPr>
              <w:jc w:val="center"/>
              <w:rPr>
                <w:rFonts w:ascii="Arial" w:hAnsi="Arial" w:cs="Arial"/>
                <w:sz w:val="24"/>
                <w:szCs w:val="24"/>
              </w:rPr>
            </w:pPr>
            <w:r>
              <w:rPr>
                <w:rFonts w:ascii="Arial" w:hAnsi="Arial" w:cs="Arial"/>
                <w:sz w:val="24"/>
                <w:szCs w:val="24"/>
              </w:rPr>
              <w:t>25%</w:t>
            </w:r>
          </w:p>
        </w:tc>
      </w:tr>
      <w:tr w:rsidR="00AD7C46" w:rsidRPr="00541772" w14:paraId="5700ADF6" w14:textId="77777777" w:rsidTr="00F03AA7">
        <w:tc>
          <w:tcPr>
            <w:tcW w:w="1525" w:type="dxa"/>
            <w:tcBorders>
              <w:top w:val="single" w:sz="4" w:space="0" w:color="auto"/>
              <w:bottom w:val="single" w:sz="4" w:space="0" w:color="auto"/>
            </w:tcBorders>
            <w:shd w:val="clear" w:color="auto" w:fill="FFFFFF" w:themeFill="background1"/>
          </w:tcPr>
          <w:p w14:paraId="23F62350" w14:textId="48788503" w:rsidR="00AD7C46" w:rsidRDefault="00AD7C46" w:rsidP="00536A7B">
            <w:pPr>
              <w:jc w:val="center"/>
              <w:rPr>
                <w:rFonts w:ascii="Arial" w:hAnsi="Arial" w:cs="Arial"/>
                <w:b/>
                <w:sz w:val="24"/>
                <w:szCs w:val="24"/>
              </w:rPr>
            </w:pPr>
            <w:r>
              <w:rPr>
                <w:rFonts w:ascii="Arial" w:hAnsi="Arial" w:cs="Arial"/>
                <w:b/>
                <w:sz w:val="24"/>
                <w:szCs w:val="24"/>
              </w:rPr>
              <w:t>Oct 2019</w:t>
            </w:r>
          </w:p>
        </w:tc>
        <w:tc>
          <w:tcPr>
            <w:tcW w:w="1355" w:type="dxa"/>
            <w:tcBorders>
              <w:top w:val="single" w:sz="4" w:space="0" w:color="auto"/>
            </w:tcBorders>
            <w:shd w:val="clear" w:color="auto" w:fill="FFFFFF" w:themeFill="background1"/>
          </w:tcPr>
          <w:p w14:paraId="34B57B8C" w14:textId="49A97865" w:rsidR="00AD7C46" w:rsidRPr="00541772" w:rsidRDefault="00B43762" w:rsidP="00536A7B">
            <w:pPr>
              <w:jc w:val="center"/>
              <w:rPr>
                <w:rFonts w:ascii="Arial" w:hAnsi="Arial" w:cs="Arial"/>
                <w:sz w:val="24"/>
                <w:szCs w:val="24"/>
              </w:rPr>
            </w:pPr>
            <w:r>
              <w:rPr>
                <w:rFonts w:ascii="Arial" w:hAnsi="Arial" w:cs="Arial"/>
                <w:sz w:val="24"/>
                <w:szCs w:val="24"/>
              </w:rPr>
              <w:t>65%</w:t>
            </w:r>
          </w:p>
        </w:tc>
        <w:tc>
          <w:tcPr>
            <w:tcW w:w="1620" w:type="dxa"/>
            <w:tcBorders>
              <w:top w:val="single" w:sz="4" w:space="0" w:color="auto"/>
            </w:tcBorders>
            <w:shd w:val="clear" w:color="auto" w:fill="FFFFFF" w:themeFill="background1"/>
          </w:tcPr>
          <w:p w14:paraId="31516847" w14:textId="56EA6432" w:rsidR="00AD7C46" w:rsidRPr="00541772" w:rsidRDefault="00B43762" w:rsidP="00536A7B">
            <w:pPr>
              <w:jc w:val="center"/>
              <w:rPr>
                <w:rFonts w:ascii="Arial" w:hAnsi="Arial" w:cs="Arial"/>
                <w:sz w:val="24"/>
                <w:szCs w:val="24"/>
              </w:rPr>
            </w:pPr>
            <w:r>
              <w:rPr>
                <w:rFonts w:ascii="Arial" w:hAnsi="Arial" w:cs="Arial"/>
                <w:sz w:val="24"/>
                <w:szCs w:val="24"/>
              </w:rPr>
              <w:t>24%</w:t>
            </w:r>
          </w:p>
        </w:tc>
        <w:tc>
          <w:tcPr>
            <w:tcW w:w="990" w:type="dxa"/>
            <w:tcBorders>
              <w:top w:val="single" w:sz="4" w:space="0" w:color="auto"/>
            </w:tcBorders>
            <w:shd w:val="clear" w:color="auto" w:fill="FFFFFF" w:themeFill="background1"/>
          </w:tcPr>
          <w:p w14:paraId="1B1A2B09" w14:textId="48A0FE4E" w:rsidR="00AD7C46" w:rsidRDefault="00B43762" w:rsidP="00536A7B">
            <w:pPr>
              <w:jc w:val="center"/>
              <w:rPr>
                <w:rFonts w:ascii="Arial" w:hAnsi="Arial" w:cs="Arial"/>
                <w:sz w:val="24"/>
                <w:szCs w:val="24"/>
              </w:rPr>
            </w:pPr>
            <w:r>
              <w:rPr>
                <w:rFonts w:ascii="Arial" w:hAnsi="Arial" w:cs="Arial"/>
                <w:sz w:val="24"/>
                <w:szCs w:val="24"/>
              </w:rPr>
              <w:t>89%</w:t>
            </w:r>
          </w:p>
        </w:tc>
        <w:tc>
          <w:tcPr>
            <w:tcW w:w="1440" w:type="dxa"/>
            <w:tcBorders>
              <w:top w:val="single" w:sz="4" w:space="0" w:color="auto"/>
            </w:tcBorders>
            <w:shd w:val="clear" w:color="auto" w:fill="FFFFFF" w:themeFill="background1"/>
          </w:tcPr>
          <w:p w14:paraId="55F1B76F" w14:textId="1177AEEC" w:rsidR="00AD7C46" w:rsidRDefault="00B43762" w:rsidP="00536A7B">
            <w:pPr>
              <w:jc w:val="center"/>
              <w:rPr>
                <w:rFonts w:ascii="Arial" w:hAnsi="Arial" w:cs="Arial"/>
                <w:sz w:val="24"/>
                <w:szCs w:val="24"/>
              </w:rPr>
            </w:pPr>
            <w:r>
              <w:rPr>
                <w:rFonts w:ascii="Arial" w:hAnsi="Arial" w:cs="Arial"/>
                <w:sz w:val="24"/>
                <w:szCs w:val="24"/>
              </w:rPr>
              <w:t>20%</w:t>
            </w:r>
          </w:p>
        </w:tc>
        <w:tc>
          <w:tcPr>
            <w:tcW w:w="1710" w:type="dxa"/>
            <w:tcBorders>
              <w:top w:val="single" w:sz="4" w:space="0" w:color="auto"/>
            </w:tcBorders>
            <w:shd w:val="clear" w:color="auto" w:fill="FFFFFF" w:themeFill="background1"/>
          </w:tcPr>
          <w:p w14:paraId="3516FBE2" w14:textId="23FEF4CD" w:rsidR="00AD7C46" w:rsidRDefault="00B43762" w:rsidP="00536A7B">
            <w:pPr>
              <w:jc w:val="center"/>
              <w:rPr>
                <w:rFonts w:ascii="Arial" w:hAnsi="Arial" w:cs="Arial"/>
                <w:sz w:val="24"/>
                <w:szCs w:val="24"/>
              </w:rPr>
            </w:pPr>
            <w:r>
              <w:rPr>
                <w:rFonts w:ascii="Arial" w:hAnsi="Arial" w:cs="Arial"/>
                <w:sz w:val="24"/>
                <w:szCs w:val="24"/>
              </w:rPr>
              <w:t>6%</w:t>
            </w:r>
          </w:p>
        </w:tc>
        <w:tc>
          <w:tcPr>
            <w:tcW w:w="1075" w:type="dxa"/>
            <w:tcBorders>
              <w:top w:val="single" w:sz="4" w:space="0" w:color="auto"/>
            </w:tcBorders>
            <w:shd w:val="clear" w:color="auto" w:fill="FFFFFF" w:themeFill="background1"/>
          </w:tcPr>
          <w:p w14:paraId="4DC9EFC8" w14:textId="6B8786C7" w:rsidR="00AD7C46" w:rsidRDefault="00B43762" w:rsidP="00536A7B">
            <w:pPr>
              <w:jc w:val="center"/>
              <w:rPr>
                <w:rFonts w:ascii="Arial" w:hAnsi="Arial" w:cs="Arial"/>
                <w:sz w:val="24"/>
                <w:szCs w:val="24"/>
              </w:rPr>
            </w:pPr>
            <w:r>
              <w:rPr>
                <w:rFonts w:ascii="Arial" w:hAnsi="Arial" w:cs="Arial"/>
                <w:sz w:val="24"/>
                <w:szCs w:val="24"/>
              </w:rPr>
              <w:t>26%</w:t>
            </w:r>
          </w:p>
        </w:tc>
      </w:tr>
    </w:tbl>
    <w:p w14:paraId="143C3A88" w14:textId="76831F69" w:rsidR="00933779" w:rsidRDefault="00933779" w:rsidP="00DD741F">
      <w:pPr>
        <w:spacing w:after="0" w:line="240" w:lineRule="auto"/>
        <w:ind w:left="360"/>
        <w:rPr>
          <w:rFonts w:ascii="Arial" w:hAnsi="Arial" w:cs="Arial"/>
          <w:sz w:val="24"/>
          <w:szCs w:val="24"/>
        </w:rPr>
      </w:pPr>
    </w:p>
    <w:p w14:paraId="659E21C9" w14:textId="38FEF278" w:rsidR="004E58C9" w:rsidRDefault="004E58C9" w:rsidP="007861AD">
      <w:pPr>
        <w:spacing w:after="0" w:line="240" w:lineRule="auto"/>
        <w:rPr>
          <w:rFonts w:ascii="Arial" w:hAnsi="Arial" w:cs="Arial"/>
          <w:sz w:val="24"/>
          <w:szCs w:val="24"/>
        </w:rPr>
      </w:pPr>
    </w:p>
    <w:p w14:paraId="27A8C222" w14:textId="77777777" w:rsidR="00660ADD" w:rsidRDefault="00660ADD" w:rsidP="007861AD">
      <w:pPr>
        <w:spacing w:after="0" w:line="240" w:lineRule="auto"/>
        <w:rPr>
          <w:rFonts w:ascii="Arial" w:hAnsi="Arial" w:cs="Arial"/>
          <w:sz w:val="24"/>
          <w:szCs w:val="24"/>
        </w:rPr>
      </w:pPr>
    </w:p>
    <w:p w14:paraId="7E830690" w14:textId="77777777" w:rsidR="007861AD" w:rsidRPr="00897B45" w:rsidRDefault="007861AD" w:rsidP="00806469">
      <w:pPr>
        <w:pStyle w:val="ListParagraph"/>
        <w:numPr>
          <w:ilvl w:val="0"/>
          <w:numId w:val="31"/>
        </w:numPr>
        <w:spacing w:after="0" w:line="240" w:lineRule="auto"/>
        <w:rPr>
          <w:rFonts w:ascii="Arial" w:hAnsi="Arial" w:cs="Arial"/>
          <w:sz w:val="24"/>
          <w:szCs w:val="24"/>
          <w:u w:val="single"/>
        </w:rPr>
      </w:pPr>
      <w:r w:rsidRPr="00897B45">
        <w:rPr>
          <w:rFonts w:ascii="Arial" w:hAnsi="Arial" w:cs="Arial"/>
          <w:sz w:val="24"/>
          <w:szCs w:val="24"/>
          <w:u w:val="single"/>
        </w:rPr>
        <w:t>Timeliness of FCRB Report Distribution</w:t>
      </w:r>
    </w:p>
    <w:p w14:paraId="039FCDC2" w14:textId="77777777" w:rsidR="00A613F3" w:rsidRDefault="00A613F3" w:rsidP="00806469">
      <w:pPr>
        <w:spacing w:line="240" w:lineRule="auto"/>
        <w:ind w:left="720" w:right="-18"/>
        <w:rPr>
          <w:rFonts w:ascii="Arial" w:hAnsi="Arial" w:cs="Arial"/>
          <w:sz w:val="24"/>
          <w:szCs w:val="24"/>
        </w:rPr>
      </w:pPr>
      <w:r w:rsidRPr="00A613F3">
        <w:rPr>
          <w:rFonts w:ascii="Arial" w:hAnsi="Arial" w:cs="Arial"/>
          <w:sz w:val="24"/>
          <w:szCs w:val="24"/>
        </w:rPr>
        <w:t>Per the DIA-DHS MOU, Timeliness of review reports: In 90% of the foster care cases reviewed by a LFCRB, LFCRB review reports will be provided to the juvenile court, DHS caseworker and all interested parties within 15 days of the foster care administrative review pursuant to Iowa Code §237.20(2)(a).</w:t>
      </w:r>
    </w:p>
    <w:p w14:paraId="3EF92F4D" w14:textId="205E5A74" w:rsidR="0069001E" w:rsidRDefault="003F6EA5" w:rsidP="00766016">
      <w:pPr>
        <w:pStyle w:val="ListParagraph"/>
        <w:numPr>
          <w:ilvl w:val="0"/>
          <w:numId w:val="30"/>
        </w:numPr>
        <w:spacing w:line="240" w:lineRule="auto"/>
        <w:ind w:left="1080" w:right="-18"/>
        <w:rPr>
          <w:rFonts w:ascii="Arial" w:hAnsi="Arial" w:cs="Arial"/>
          <w:sz w:val="24"/>
          <w:szCs w:val="24"/>
        </w:rPr>
      </w:pPr>
      <w:r>
        <w:rPr>
          <w:rFonts w:ascii="Arial" w:hAnsi="Arial" w:cs="Arial"/>
          <w:sz w:val="24"/>
          <w:szCs w:val="24"/>
        </w:rPr>
        <w:t>FY’19</w:t>
      </w:r>
      <w:r w:rsidR="00262E3E">
        <w:rPr>
          <w:rFonts w:ascii="Arial" w:hAnsi="Arial" w:cs="Arial"/>
          <w:sz w:val="24"/>
          <w:szCs w:val="24"/>
        </w:rPr>
        <w:t xml:space="preserve"> - </w:t>
      </w:r>
      <w:r w:rsidR="00766016">
        <w:rPr>
          <w:rFonts w:ascii="Arial" w:hAnsi="Arial" w:cs="Arial"/>
          <w:sz w:val="24"/>
          <w:szCs w:val="24"/>
        </w:rPr>
        <w:t>99.8%</w:t>
      </w:r>
    </w:p>
    <w:p w14:paraId="3DDBC4CF" w14:textId="271A876E" w:rsidR="00625D5C" w:rsidRDefault="00AD7C46" w:rsidP="00766016">
      <w:pPr>
        <w:pStyle w:val="ListParagraph"/>
        <w:numPr>
          <w:ilvl w:val="0"/>
          <w:numId w:val="30"/>
        </w:numPr>
        <w:spacing w:line="240" w:lineRule="auto"/>
        <w:ind w:left="1080" w:right="-18"/>
        <w:rPr>
          <w:rFonts w:ascii="Arial" w:hAnsi="Arial" w:cs="Arial"/>
          <w:sz w:val="24"/>
          <w:szCs w:val="24"/>
        </w:rPr>
      </w:pPr>
      <w:r>
        <w:rPr>
          <w:rFonts w:ascii="Arial" w:hAnsi="Arial" w:cs="Arial"/>
          <w:sz w:val="24"/>
          <w:szCs w:val="24"/>
        </w:rPr>
        <w:t>FY’20 to date</w:t>
      </w:r>
      <w:r w:rsidR="00262E3E">
        <w:rPr>
          <w:rFonts w:ascii="Arial" w:hAnsi="Arial" w:cs="Arial"/>
          <w:sz w:val="24"/>
          <w:szCs w:val="24"/>
        </w:rPr>
        <w:t xml:space="preserve"> -</w:t>
      </w:r>
      <w:r w:rsidR="00625D5C">
        <w:rPr>
          <w:rFonts w:ascii="Arial" w:hAnsi="Arial" w:cs="Arial"/>
          <w:sz w:val="24"/>
          <w:szCs w:val="24"/>
        </w:rPr>
        <w:t xml:space="preserve"> 100%</w:t>
      </w:r>
      <w:r>
        <w:rPr>
          <w:rFonts w:ascii="Arial" w:hAnsi="Arial" w:cs="Arial"/>
          <w:sz w:val="24"/>
          <w:szCs w:val="24"/>
        </w:rPr>
        <w:t xml:space="preserve"> each month</w:t>
      </w:r>
    </w:p>
    <w:p w14:paraId="2BC61EF1" w14:textId="77777777" w:rsidR="00262E3E" w:rsidRPr="00262E3E" w:rsidRDefault="00262E3E" w:rsidP="00262E3E">
      <w:pPr>
        <w:spacing w:line="240" w:lineRule="auto"/>
        <w:ind w:right="-18"/>
        <w:rPr>
          <w:rFonts w:ascii="Arial" w:hAnsi="Arial" w:cs="Arial"/>
          <w:sz w:val="24"/>
          <w:szCs w:val="24"/>
        </w:rPr>
      </w:pPr>
    </w:p>
    <w:p w14:paraId="7BA3F3E7" w14:textId="77777777" w:rsidR="0069001E" w:rsidRPr="00A613F3" w:rsidRDefault="0069001E" w:rsidP="0069001E">
      <w:pPr>
        <w:pStyle w:val="ListParagraph"/>
        <w:spacing w:line="240" w:lineRule="auto"/>
        <w:ind w:left="1800" w:right="-18"/>
        <w:rPr>
          <w:rFonts w:ascii="Arial" w:hAnsi="Arial" w:cs="Arial"/>
          <w:sz w:val="24"/>
          <w:szCs w:val="24"/>
        </w:rPr>
      </w:pPr>
    </w:p>
    <w:p w14:paraId="180C907D" w14:textId="77777777" w:rsidR="00584925" w:rsidRPr="00541772" w:rsidRDefault="00E719DE" w:rsidP="00584925">
      <w:pPr>
        <w:pStyle w:val="ListParagraph"/>
        <w:numPr>
          <w:ilvl w:val="0"/>
          <w:numId w:val="13"/>
        </w:numPr>
        <w:spacing w:after="0" w:line="240" w:lineRule="auto"/>
        <w:ind w:left="360"/>
        <w:rPr>
          <w:rFonts w:ascii="Arial" w:hAnsi="Arial" w:cs="Arial"/>
          <w:b/>
          <w:sz w:val="24"/>
          <w:szCs w:val="24"/>
        </w:rPr>
      </w:pPr>
      <w:r>
        <w:rPr>
          <w:noProof/>
        </w:rPr>
        <w:lastRenderedPageBreak/>
        <w:drawing>
          <wp:anchor distT="0" distB="0" distL="114300" distR="114300" simplePos="0" relativeHeight="251660288" behindDoc="0" locked="0" layoutInCell="1" allowOverlap="1" wp14:anchorId="270037B8" wp14:editId="4E665AA5">
            <wp:simplePos x="0" y="0"/>
            <wp:positionH relativeFrom="column">
              <wp:posOffset>5266267</wp:posOffset>
            </wp:positionH>
            <wp:positionV relativeFrom="paragraph">
              <wp:posOffset>177800</wp:posOffset>
            </wp:positionV>
            <wp:extent cx="905933" cy="905933"/>
            <wp:effectExtent l="0" t="0" r="8890" b="8890"/>
            <wp:wrapSquare wrapText="bothSides"/>
            <wp:docPr id="5" name="Picture 5" descr="Related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Related imag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05933" cy="905933"/>
                    </a:xfrm>
                    <a:prstGeom prst="rect">
                      <a:avLst/>
                    </a:prstGeom>
                    <a:noFill/>
                    <a:ln>
                      <a:noFill/>
                    </a:ln>
                  </pic:spPr>
                </pic:pic>
              </a:graphicData>
            </a:graphic>
          </wp:anchor>
        </w:drawing>
      </w:r>
      <w:r w:rsidR="00584925" w:rsidRPr="00541772">
        <w:rPr>
          <w:rFonts w:ascii="Arial" w:hAnsi="Arial" w:cs="Arial"/>
          <w:b/>
          <w:sz w:val="24"/>
          <w:szCs w:val="24"/>
        </w:rPr>
        <w:t xml:space="preserve">LFCRB Rationale Statements </w:t>
      </w:r>
    </w:p>
    <w:p w14:paraId="350FBA17" w14:textId="77777777" w:rsidR="00341E74" w:rsidRPr="00541772" w:rsidRDefault="00584925" w:rsidP="00341E74">
      <w:pPr>
        <w:spacing w:after="0" w:line="240" w:lineRule="auto"/>
        <w:ind w:left="360"/>
        <w:rPr>
          <w:rFonts w:ascii="Arial" w:hAnsi="Arial" w:cs="Arial"/>
          <w:sz w:val="24"/>
          <w:szCs w:val="24"/>
        </w:rPr>
      </w:pPr>
      <w:r w:rsidRPr="00541772">
        <w:rPr>
          <w:rFonts w:ascii="Arial" w:hAnsi="Arial" w:cs="Arial"/>
          <w:sz w:val="24"/>
          <w:szCs w:val="24"/>
        </w:rPr>
        <w:t xml:space="preserve">Rationale statements are prepared by local program coordinators for new and reappointed local board members. </w:t>
      </w:r>
      <w:r w:rsidR="00341E74" w:rsidRPr="00541772">
        <w:rPr>
          <w:rFonts w:ascii="Arial" w:hAnsi="Arial" w:cs="Arial"/>
          <w:sz w:val="24"/>
          <w:szCs w:val="24"/>
        </w:rPr>
        <w:t xml:space="preserve">Rationale statements are prepared by local program coordinators for new and reappointed local board members. </w:t>
      </w:r>
      <w:r w:rsidR="00341E74" w:rsidRPr="00262E3E">
        <w:rPr>
          <w:rFonts w:ascii="Arial" w:hAnsi="Arial" w:cs="Arial"/>
          <w:sz w:val="24"/>
          <w:szCs w:val="24"/>
          <w:u w:val="single"/>
        </w:rPr>
        <w:t>For the current fiscal year to date</w:t>
      </w:r>
      <w:r w:rsidR="00341E74">
        <w:rPr>
          <w:rFonts w:ascii="Arial" w:hAnsi="Arial" w:cs="Arial"/>
          <w:sz w:val="24"/>
          <w:szCs w:val="24"/>
        </w:rPr>
        <w:t>, the State Board has reviewed and approved:</w:t>
      </w:r>
    </w:p>
    <w:p w14:paraId="3762E46A" w14:textId="77777777" w:rsidR="00341E74" w:rsidRPr="00147DF5" w:rsidRDefault="00341E74" w:rsidP="00341E74">
      <w:pPr>
        <w:spacing w:after="0" w:line="240" w:lineRule="auto"/>
        <w:rPr>
          <w:rFonts w:ascii="Arial" w:hAnsi="Arial" w:cs="Arial"/>
          <w:sz w:val="10"/>
          <w:szCs w:val="10"/>
        </w:rPr>
      </w:pPr>
    </w:p>
    <w:p w14:paraId="67E18B1A" w14:textId="1EB08501" w:rsidR="00341E74" w:rsidRPr="0005363D" w:rsidRDefault="00341E74" w:rsidP="00341E74">
      <w:pPr>
        <w:pStyle w:val="ListParagraph"/>
        <w:numPr>
          <w:ilvl w:val="0"/>
          <w:numId w:val="8"/>
        </w:numPr>
        <w:spacing w:after="0" w:line="240" w:lineRule="auto"/>
        <w:ind w:left="1080"/>
        <w:rPr>
          <w:rFonts w:ascii="Arial" w:hAnsi="Arial" w:cs="Arial"/>
          <w:sz w:val="24"/>
          <w:szCs w:val="24"/>
        </w:rPr>
      </w:pPr>
      <w:r w:rsidRPr="0005363D">
        <w:rPr>
          <w:rFonts w:ascii="Arial" w:hAnsi="Arial" w:cs="Arial"/>
          <w:sz w:val="24"/>
          <w:szCs w:val="24"/>
        </w:rPr>
        <w:t xml:space="preserve">New local board members – </w:t>
      </w:r>
      <w:r w:rsidR="00AD7C46">
        <w:rPr>
          <w:rFonts w:ascii="Arial" w:hAnsi="Arial" w:cs="Arial"/>
          <w:sz w:val="24"/>
          <w:szCs w:val="24"/>
        </w:rPr>
        <w:t>12</w:t>
      </w:r>
    </w:p>
    <w:p w14:paraId="52A2410E" w14:textId="1823116C" w:rsidR="00341E74" w:rsidRDefault="00341E74" w:rsidP="00341E74">
      <w:pPr>
        <w:pStyle w:val="ListParagraph"/>
        <w:numPr>
          <w:ilvl w:val="0"/>
          <w:numId w:val="8"/>
        </w:numPr>
        <w:spacing w:after="0" w:line="240" w:lineRule="auto"/>
        <w:ind w:left="1080"/>
        <w:rPr>
          <w:rFonts w:ascii="Arial" w:hAnsi="Arial" w:cs="Arial"/>
          <w:sz w:val="24"/>
          <w:szCs w:val="24"/>
        </w:rPr>
      </w:pPr>
      <w:r w:rsidRPr="0005363D">
        <w:rPr>
          <w:rFonts w:ascii="Arial" w:hAnsi="Arial" w:cs="Arial"/>
          <w:sz w:val="24"/>
          <w:szCs w:val="24"/>
        </w:rPr>
        <w:t xml:space="preserve">Reappointments </w:t>
      </w:r>
      <w:r w:rsidR="00262E3E">
        <w:rPr>
          <w:rFonts w:ascii="Arial" w:hAnsi="Arial" w:cs="Arial"/>
          <w:sz w:val="24"/>
          <w:szCs w:val="24"/>
        </w:rPr>
        <w:t>–</w:t>
      </w:r>
      <w:r w:rsidRPr="0005363D">
        <w:rPr>
          <w:rFonts w:ascii="Arial" w:hAnsi="Arial" w:cs="Arial"/>
          <w:sz w:val="24"/>
          <w:szCs w:val="24"/>
        </w:rPr>
        <w:t xml:space="preserve"> </w:t>
      </w:r>
      <w:r w:rsidR="00AD7C46">
        <w:rPr>
          <w:rFonts w:ascii="Arial" w:hAnsi="Arial" w:cs="Arial"/>
          <w:sz w:val="24"/>
          <w:szCs w:val="24"/>
        </w:rPr>
        <w:t>5</w:t>
      </w:r>
    </w:p>
    <w:p w14:paraId="321657B7" w14:textId="076C14A6" w:rsidR="00262E3E" w:rsidRDefault="00262E3E" w:rsidP="00262E3E">
      <w:pPr>
        <w:pStyle w:val="ListParagraph"/>
        <w:spacing w:after="0" w:line="240" w:lineRule="auto"/>
        <w:ind w:left="1080"/>
        <w:rPr>
          <w:rFonts w:ascii="Arial" w:hAnsi="Arial" w:cs="Arial"/>
          <w:sz w:val="24"/>
          <w:szCs w:val="24"/>
        </w:rPr>
      </w:pPr>
    </w:p>
    <w:p w14:paraId="5860C99E" w14:textId="77777777" w:rsidR="00262E3E" w:rsidRPr="0005363D" w:rsidRDefault="00262E3E" w:rsidP="00262E3E">
      <w:pPr>
        <w:pStyle w:val="ListParagraph"/>
        <w:spacing w:after="0" w:line="240" w:lineRule="auto"/>
        <w:ind w:left="1080"/>
        <w:rPr>
          <w:rFonts w:ascii="Arial" w:hAnsi="Arial" w:cs="Arial"/>
          <w:sz w:val="24"/>
          <w:szCs w:val="24"/>
        </w:rPr>
      </w:pPr>
    </w:p>
    <w:p w14:paraId="70341287" w14:textId="5967AF6B" w:rsidR="003F6EA5" w:rsidRPr="00AC5980" w:rsidRDefault="0069001E" w:rsidP="00502CD8">
      <w:pPr>
        <w:pStyle w:val="ListParagraph"/>
        <w:numPr>
          <w:ilvl w:val="0"/>
          <w:numId w:val="13"/>
        </w:numPr>
        <w:spacing w:after="0" w:line="240" w:lineRule="auto"/>
        <w:ind w:left="360"/>
        <w:rPr>
          <w:rFonts w:ascii="Arial" w:hAnsi="Arial" w:cs="Arial"/>
          <w:sz w:val="24"/>
          <w:szCs w:val="24"/>
        </w:rPr>
      </w:pPr>
      <w:r>
        <w:rPr>
          <w:rFonts w:ascii="Arial" w:hAnsi="Arial" w:cs="Arial"/>
          <w:b/>
          <w:sz w:val="24"/>
          <w:szCs w:val="24"/>
        </w:rPr>
        <w:t xml:space="preserve">FCRB Program </w:t>
      </w:r>
      <w:r w:rsidR="00AD7C46">
        <w:rPr>
          <w:rFonts w:ascii="Arial" w:hAnsi="Arial" w:cs="Arial"/>
          <w:b/>
          <w:sz w:val="24"/>
          <w:szCs w:val="24"/>
        </w:rPr>
        <w:t>FY20 Priority Project Update</w:t>
      </w:r>
    </w:p>
    <w:p w14:paraId="3F7A1C00" w14:textId="77777777" w:rsidR="00AC5980" w:rsidRDefault="00AC5980" w:rsidP="00AC5980">
      <w:pPr>
        <w:pStyle w:val="ListParagraph"/>
        <w:spacing w:after="0" w:line="240" w:lineRule="auto"/>
        <w:ind w:left="360"/>
        <w:rPr>
          <w:rFonts w:ascii="Arial" w:hAnsi="Arial" w:cs="Arial"/>
          <w:sz w:val="24"/>
          <w:szCs w:val="24"/>
        </w:rPr>
      </w:pPr>
    </w:p>
    <w:p w14:paraId="5686E6B1" w14:textId="536BEC09" w:rsidR="00897B45" w:rsidRPr="00AD7C46" w:rsidRDefault="00897B45" w:rsidP="00AD7C46">
      <w:pPr>
        <w:spacing w:after="0" w:line="240" w:lineRule="auto"/>
        <w:ind w:left="360"/>
        <w:rPr>
          <w:rFonts w:ascii="Arial" w:hAnsi="Arial" w:cs="Arial"/>
          <w:sz w:val="24"/>
          <w:szCs w:val="24"/>
          <w:u w:val="single"/>
        </w:rPr>
      </w:pPr>
      <w:r w:rsidRPr="00AD7C46">
        <w:rPr>
          <w:rFonts w:ascii="Arial" w:hAnsi="Arial" w:cs="Arial"/>
          <w:sz w:val="24"/>
          <w:szCs w:val="24"/>
          <w:u w:val="single"/>
        </w:rPr>
        <w:t>Develop and Implement FCRB Quality Review Process</w:t>
      </w:r>
    </w:p>
    <w:p w14:paraId="53B0D13B" w14:textId="2B361DEE" w:rsidR="006E61D8" w:rsidRDefault="008A4970" w:rsidP="00AB6455">
      <w:pPr>
        <w:pStyle w:val="ListParagraph"/>
        <w:numPr>
          <w:ilvl w:val="0"/>
          <w:numId w:val="38"/>
        </w:numPr>
        <w:spacing w:line="240" w:lineRule="auto"/>
        <w:ind w:left="1080"/>
        <w:rPr>
          <w:rFonts w:ascii="Arial" w:hAnsi="Arial" w:cs="Arial"/>
          <w:sz w:val="24"/>
          <w:szCs w:val="24"/>
        </w:rPr>
      </w:pPr>
      <w:r>
        <w:rPr>
          <w:rFonts w:ascii="Arial" w:hAnsi="Arial" w:cs="Arial"/>
          <w:sz w:val="24"/>
          <w:szCs w:val="24"/>
        </w:rPr>
        <w:t xml:space="preserve">Phase 1 – </w:t>
      </w:r>
      <w:r w:rsidR="0095611C">
        <w:rPr>
          <w:rFonts w:ascii="Arial" w:hAnsi="Arial" w:cs="Arial"/>
          <w:sz w:val="24"/>
          <w:szCs w:val="24"/>
        </w:rPr>
        <w:t>On December 2</w:t>
      </w:r>
      <w:r w:rsidR="0095611C" w:rsidRPr="0095611C">
        <w:rPr>
          <w:rFonts w:ascii="Arial" w:hAnsi="Arial" w:cs="Arial"/>
          <w:sz w:val="24"/>
          <w:szCs w:val="24"/>
          <w:vertAlign w:val="superscript"/>
        </w:rPr>
        <w:t>nd</w:t>
      </w:r>
      <w:r w:rsidR="0095611C">
        <w:rPr>
          <w:rFonts w:ascii="Arial" w:hAnsi="Arial" w:cs="Arial"/>
          <w:sz w:val="24"/>
          <w:szCs w:val="24"/>
        </w:rPr>
        <w:t xml:space="preserve">, </w:t>
      </w:r>
      <w:r>
        <w:rPr>
          <w:rFonts w:ascii="Arial" w:hAnsi="Arial" w:cs="Arial"/>
          <w:sz w:val="24"/>
          <w:szCs w:val="24"/>
        </w:rPr>
        <w:t>data collection was completed. A tea</w:t>
      </w:r>
      <w:r w:rsidR="00CB30F8">
        <w:rPr>
          <w:rFonts w:ascii="Arial" w:hAnsi="Arial" w:cs="Arial"/>
          <w:sz w:val="24"/>
          <w:szCs w:val="24"/>
        </w:rPr>
        <w:t>m of six ICAB staff assessed 132</w:t>
      </w:r>
      <w:r w:rsidR="00097244">
        <w:rPr>
          <w:rFonts w:ascii="Arial" w:hAnsi="Arial" w:cs="Arial"/>
          <w:sz w:val="24"/>
          <w:szCs w:val="24"/>
        </w:rPr>
        <w:t xml:space="preserve"> FCRB reports </w:t>
      </w:r>
      <w:r>
        <w:rPr>
          <w:rFonts w:ascii="Arial" w:hAnsi="Arial" w:cs="Arial"/>
          <w:sz w:val="24"/>
          <w:szCs w:val="24"/>
        </w:rPr>
        <w:t>submitted by the 27 local boards in August or September. There are thre</w:t>
      </w:r>
      <w:r w:rsidR="00AB6455">
        <w:rPr>
          <w:rFonts w:ascii="Arial" w:hAnsi="Arial" w:cs="Arial"/>
          <w:sz w:val="24"/>
          <w:szCs w:val="24"/>
        </w:rPr>
        <w:t xml:space="preserve">e case types conducted by local boards: 1) Reunification or Guardianship; 2) Termination of Parental Rights; and 3) Another Planned Permanent Living Arrangement. An assessment form was developed for each case type with a total point value to indicate quality of areas assessed. A high score is indicative of a report that provided thorough case updates and relevant recommendations to influence positive case outcomes. </w:t>
      </w:r>
      <w:r w:rsidR="006E61D8">
        <w:rPr>
          <w:rFonts w:ascii="Arial" w:hAnsi="Arial" w:cs="Arial"/>
          <w:sz w:val="24"/>
          <w:szCs w:val="24"/>
        </w:rPr>
        <w:t xml:space="preserve">Areas assessed included: </w:t>
      </w:r>
    </w:p>
    <w:p w14:paraId="739385E6" w14:textId="5ED97743" w:rsidR="006E61D8" w:rsidRDefault="006E61D8" w:rsidP="006E61D8">
      <w:pPr>
        <w:pStyle w:val="ListParagraph"/>
        <w:numPr>
          <w:ilvl w:val="0"/>
          <w:numId w:val="39"/>
        </w:numPr>
        <w:spacing w:line="240" w:lineRule="auto"/>
        <w:rPr>
          <w:rFonts w:ascii="Arial" w:hAnsi="Arial" w:cs="Arial"/>
          <w:sz w:val="24"/>
          <w:szCs w:val="24"/>
        </w:rPr>
      </w:pPr>
      <w:r>
        <w:rPr>
          <w:rFonts w:ascii="Arial" w:hAnsi="Arial" w:cs="Arial"/>
          <w:sz w:val="24"/>
          <w:szCs w:val="24"/>
        </w:rPr>
        <w:t>Accuracy of general case information and level of participation by interested parties</w:t>
      </w:r>
    </w:p>
    <w:p w14:paraId="4846915C" w14:textId="682D082E" w:rsidR="00AC5980" w:rsidRDefault="006E61D8" w:rsidP="006E61D8">
      <w:pPr>
        <w:pStyle w:val="ListParagraph"/>
        <w:numPr>
          <w:ilvl w:val="0"/>
          <w:numId w:val="39"/>
        </w:numPr>
        <w:spacing w:line="240" w:lineRule="auto"/>
        <w:rPr>
          <w:rFonts w:ascii="Arial" w:hAnsi="Arial" w:cs="Arial"/>
          <w:sz w:val="24"/>
          <w:szCs w:val="24"/>
        </w:rPr>
      </w:pPr>
      <w:r>
        <w:rPr>
          <w:rFonts w:ascii="Arial" w:hAnsi="Arial" w:cs="Arial"/>
          <w:sz w:val="24"/>
          <w:szCs w:val="24"/>
        </w:rPr>
        <w:t>Content of information provided to the Board; thoroughness of the review in addressing key case issues</w:t>
      </w:r>
    </w:p>
    <w:p w14:paraId="7384E2CF" w14:textId="4343FA21" w:rsidR="006E61D8" w:rsidRDefault="006E61D8" w:rsidP="006E61D8">
      <w:pPr>
        <w:pStyle w:val="ListParagraph"/>
        <w:numPr>
          <w:ilvl w:val="0"/>
          <w:numId w:val="39"/>
        </w:numPr>
        <w:spacing w:line="240" w:lineRule="auto"/>
        <w:rPr>
          <w:rFonts w:ascii="Arial" w:hAnsi="Arial" w:cs="Arial"/>
          <w:sz w:val="24"/>
          <w:szCs w:val="24"/>
        </w:rPr>
      </w:pPr>
      <w:r>
        <w:rPr>
          <w:rFonts w:ascii="Arial" w:hAnsi="Arial" w:cs="Arial"/>
          <w:sz w:val="24"/>
          <w:szCs w:val="24"/>
        </w:rPr>
        <w:t>Board Findings and Recommendations</w:t>
      </w:r>
    </w:p>
    <w:p w14:paraId="21DF9D9B" w14:textId="49D31830" w:rsidR="006E61D8" w:rsidRDefault="006E61D8" w:rsidP="006E61D8">
      <w:pPr>
        <w:pStyle w:val="ListParagraph"/>
        <w:numPr>
          <w:ilvl w:val="0"/>
          <w:numId w:val="39"/>
        </w:numPr>
        <w:spacing w:line="240" w:lineRule="auto"/>
        <w:rPr>
          <w:rFonts w:ascii="Arial" w:hAnsi="Arial" w:cs="Arial"/>
          <w:sz w:val="24"/>
          <w:szCs w:val="24"/>
        </w:rPr>
      </w:pPr>
      <w:r>
        <w:rPr>
          <w:rFonts w:ascii="Arial" w:hAnsi="Arial" w:cs="Arial"/>
          <w:sz w:val="24"/>
          <w:szCs w:val="24"/>
        </w:rPr>
        <w:t>Overall professionalism of the FCRB report</w:t>
      </w:r>
    </w:p>
    <w:p w14:paraId="5F5043D5" w14:textId="77777777" w:rsidR="00097244" w:rsidRDefault="00097244" w:rsidP="005C45CD">
      <w:pPr>
        <w:spacing w:line="240" w:lineRule="auto"/>
        <w:ind w:left="720"/>
        <w:rPr>
          <w:rFonts w:ascii="Arial" w:hAnsi="Arial" w:cs="Arial"/>
          <w:sz w:val="24"/>
          <w:szCs w:val="24"/>
          <w:u w:val="single"/>
        </w:rPr>
      </w:pPr>
    </w:p>
    <w:p w14:paraId="4AD2C3D0" w14:textId="5378E0AE" w:rsidR="00AB6455" w:rsidRPr="00BF7467" w:rsidRDefault="00BF7467" w:rsidP="005C45CD">
      <w:pPr>
        <w:spacing w:line="240" w:lineRule="auto"/>
        <w:ind w:left="720"/>
        <w:rPr>
          <w:rFonts w:ascii="Arial" w:hAnsi="Arial" w:cs="Arial"/>
          <w:sz w:val="24"/>
          <w:szCs w:val="24"/>
          <w:u w:val="single"/>
        </w:rPr>
      </w:pPr>
      <w:r w:rsidRPr="00BF7467">
        <w:rPr>
          <w:rFonts w:ascii="Arial" w:hAnsi="Arial" w:cs="Arial"/>
          <w:sz w:val="24"/>
          <w:szCs w:val="24"/>
          <w:u w:val="single"/>
        </w:rPr>
        <w:t>Statewide r</w:t>
      </w:r>
      <w:r w:rsidR="00AB6455" w:rsidRPr="00BF7467">
        <w:rPr>
          <w:rFonts w:ascii="Arial" w:hAnsi="Arial" w:cs="Arial"/>
          <w:sz w:val="24"/>
          <w:szCs w:val="24"/>
          <w:u w:val="single"/>
        </w:rPr>
        <w:t>esults</w:t>
      </w:r>
      <w:r w:rsidR="006E61D8" w:rsidRPr="00BF7467">
        <w:rPr>
          <w:rFonts w:ascii="Arial" w:hAnsi="Arial" w:cs="Arial"/>
          <w:sz w:val="24"/>
          <w:szCs w:val="24"/>
          <w:u w:val="single"/>
        </w:rPr>
        <w:t xml:space="preserve"> of </w:t>
      </w:r>
      <w:r w:rsidRPr="00BF7467">
        <w:rPr>
          <w:rFonts w:ascii="Arial" w:hAnsi="Arial" w:cs="Arial"/>
          <w:sz w:val="24"/>
          <w:szCs w:val="24"/>
          <w:u w:val="single"/>
        </w:rPr>
        <w:t xml:space="preserve">the </w:t>
      </w:r>
      <w:r w:rsidR="006E61D8" w:rsidRPr="00BF7467">
        <w:rPr>
          <w:rFonts w:ascii="Arial" w:hAnsi="Arial" w:cs="Arial"/>
          <w:sz w:val="24"/>
          <w:szCs w:val="24"/>
          <w:u w:val="single"/>
        </w:rPr>
        <w:t>assessment process</w:t>
      </w:r>
      <w:r w:rsidR="00AB6455" w:rsidRPr="00BF7467">
        <w:rPr>
          <w:rFonts w:ascii="Arial" w:hAnsi="Arial" w:cs="Arial"/>
          <w:sz w:val="24"/>
          <w:szCs w:val="24"/>
          <w:u w:val="single"/>
        </w:rPr>
        <w:t>:</w:t>
      </w:r>
    </w:p>
    <w:tbl>
      <w:tblPr>
        <w:tblStyle w:val="TableGrid"/>
        <w:tblW w:w="0" w:type="auto"/>
        <w:tblInd w:w="720" w:type="dxa"/>
        <w:tblLook w:val="04A0" w:firstRow="1" w:lastRow="0" w:firstColumn="1" w:lastColumn="0" w:noHBand="0" w:noVBand="1"/>
      </w:tblPr>
      <w:tblGrid>
        <w:gridCol w:w="3098"/>
        <w:gridCol w:w="2267"/>
        <w:gridCol w:w="2046"/>
        <w:gridCol w:w="1939"/>
      </w:tblGrid>
      <w:tr w:rsidR="006D51D1" w14:paraId="72314238" w14:textId="0841DA02" w:rsidTr="006D51D1">
        <w:tc>
          <w:tcPr>
            <w:tcW w:w="3098" w:type="dxa"/>
            <w:shd w:val="clear" w:color="auto" w:fill="D6E3BC" w:themeFill="accent3" w:themeFillTint="66"/>
            <w:vAlign w:val="center"/>
          </w:tcPr>
          <w:p w14:paraId="7048192E" w14:textId="6A393765" w:rsidR="006D51D1" w:rsidRPr="00AB6455" w:rsidRDefault="006D51D1" w:rsidP="00AB6455">
            <w:pPr>
              <w:jc w:val="center"/>
              <w:rPr>
                <w:rFonts w:ascii="Arial" w:hAnsi="Arial" w:cs="Arial"/>
                <w:b/>
                <w:sz w:val="24"/>
                <w:szCs w:val="24"/>
              </w:rPr>
            </w:pPr>
            <w:r w:rsidRPr="00AB6455">
              <w:rPr>
                <w:rFonts w:ascii="Arial" w:hAnsi="Arial" w:cs="Arial"/>
                <w:b/>
                <w:sz w:val="24"/>
                <w:szCs w:val="24"/>
              </w:rPr>
              <w:t>Case Type</w:t>
            </w:r>
          </w:p>
        </w:tc>
        <w:tc>
          <w:tcPr>
            <w:tcW w:w="2267" w:type="dxa"/>
            <w:shd w:val="clear" w:color="auto" w:fill="D6E3BC" w:themeFill="accent3" w:themeFillTint="66"/>
            <w:vAlign w:val="center"/>
          </w:tcPr>
          <w:p w14:paraId="18FAFD83" w14:textId="2E10B4F2" w:rsidR="006D51D1" w:rsidRPr="00AB6455" w:rsidRDefault="006D51D1" w:rsidP="00AB6455">
            <w:pPr>
              <w:jc w:val="center"/>
              <w:rPr>
                <w:rFonts w:ascii="Arial" w:hAnsi="Arial" w:cs="Arial"/>
                <w:b/>
                <w:sz w:val="24"/>
                <w:szCs w:val="24"/>
              </w:rPr>
            </w:pPr>
            <w:r w:rsidRPr="00AB6455">
              <w:rPr>
                <w:rFonts w:ascii="Arial" w:hAnsi="Arial" w:cs="Arial"/>
                <w:b/>
                <w:sz w:val="24"/>
                <w:szCs w:val="24"/>
              </w:rPr>
              <w:t># of Reports Assessed</w:t>
            </w:r>
          </w:p>
        </w:tc>
        <w:tc>
          <w:tcPr>
            <w:tcW w:w="2046" w:type="dxa"/>
            <w:shd w:val="clear" w:color="auto" w:fill="D6E3BC" w:themeFill="accent3" w:themeFillTint="66"/>
            <w:vAlign w:val="center"/>
          </w:tcPr>
          <w:p w14:paraId="6FDC518B" w14:textId="521FFD2A" w:rsidR="006D51D1" w:rsidRPr="00AB6455" w:rsidRDefault="006D51D1" w:rsidP="00AB6455">
            <w:pPr>
              <w:jc w:val="center"/>
              <w:rPr>
                <w:rFonts w:ascii="Arial" w:hAnsi="Arial" w:cs="Arial"/>
                <w:b/>
                <w:sz w:val="24"/>
                <w:szCs w:val="24"/>
              </w:rPr>
            </w:pPr>
            <w:r w:rsidRPr="00AB6455">
              <w:rPr>
                <w:rFonts w:ascii="Arial" w:hAnsi="Arial" w:cs="Arial"/>
                <w:b/>
                <w:sz w:val="24"/>
                <w:szCs w:val="24"/>
              </w:rPr>
              <w:t>Average Score</w:t>
            </w:r>
          </w:p>
        </w:tc>
        <w:tc>
          <w:tcPr>
            <w:tcW w:w="1939" w:type="dxa"/>
            <w:shd w:val="clear" w:color="auto" w:fill="D6E3BC" w:themeFill="accent3" w:themeFillTint="66"/>
            <w:vAlign w:val="center"/>
          </w:tcPr>
          <w:p w14:paraId="615528FC" w14:textId="4ADA8709" w:rsidR="006D51D1" w:rsidRPr="00AB6455" w:rsidRDefault="00BF7467" w:rsidP="00AB6455">
            <w:pPr>
              <w:jc w:val="center"/>
              <w:rPr>
                <w:rFonts w:ascii="Arial" w:hAnsi="Arial" w:cs="Arial"/>
                <w:b/>
                <w:sz w:val="24"/>
                <w:szCs w:val="24"/>
              </w:rPr>
            </w:pPr>
            <w:r>
              <w:rPr>
                <w:rFonts w:ascii="Arial" w:hAnsi="Arial" w:cs="Arial"/>
                <w:b/>
                <w:sz w:val="24"/>
                <w:szCs w:val="24"/>
              </w:rPr>
              <w:t xml:space="preserve">Average </w:t>
            </w:r>
            <w:r w:rsidR="006D51D1">
              <w:rPr>
                <w:rFonts w:ascii="Arial" w:hAnsi="Arial" w:cs="Arial"/>
                <w:b/>
                <w:sz w:val="24"/>
                <w:szCs w:val="24"/>
              </w:rPr>
              <w:t>Grade</w:t>
            </w:r>
          </w:p>
        </w:tc>
      </w:tr>
      <w:tr w:rsidR="006D51D1" w14:paraId="271EE4B7" w14:textId="1B123679" w:rsidTr="006D51D1">
        <w:tc>
          <w:tcPr>
            <w:tcW w:w="3098" w:type="dxa"/>
          </w:tcPr>
          <w:p w14:paraId="7A5A42E2" w14:textId="77777777" w:rsidR="006D51D1" w:rsidRDefault="006D51D1" w:rsidP="00AB6455">
            <w:pPr>
              <w:jc w:val="center"/>
              <w:rPr>
                <w:rFonts w:ascii="Arial" w:hAnsi="Arial" w:cs="Arial"/>
                <w:sz w:val="24"/>
                <w:szCs w:val="24"/>
              </w:rPr>
            </w:pPr>
          </w:p>
          <w:p w14:paraId="72A135FC" w14:textId="77777777" w:rsidR="006D51D1" w:rsidRDefault="006D51D1" w:rsidP="00AB6455">
            <w:pPr>
              <w:jc w:val="center"/>
              <w:rPr>
                <w:rFonts w:ascii="Arial" w:hAnsi="Arial" w:cs="Arial"/>
                <w:sz w:val="24"/>
                <w:szCs w:val="24"/>
              </w:rPr>
            </w:pPr>
            <w:r>
              <w:rPr>
                <w:rFonts w:ascii="Arial" w:hAnsi="Arial" w:cs="Arial"/>
                <w:sz w:val="24"/>
                <w:szCs w:val="24"/>
              </w:rPr>
              <w:t>Reunification/Guardianship</w:t>
            </w:r>
          </w:p>
          <w:p w14:paraId="66C660F1" w14:textId="30F2EE00" w:rsidR="006D51D1" w:rsidRDefault="006D51D1" w:rsidP="00AB6455">
            <w:pPr>
              <w:jc w:val="center"/>
              <w:rPr>
                <w:rFonts w:ascii="Arial" w:hAnsi="Arial" w:cs="Arial"/>
                <w:sz w:val="24"/>
                <w:szCs w:val="24"/>
              </w:rPr>
            </w:pPr>
          </w:p>
        </w:tc>
        <w:tc>
          <w:tcPr>
            <w:tcW w:w="2267" w:type="dxa"/>
          </w:tcPr>
          <w:p w14:paraId="794034C7" w14:textId="77777777" w:rsidR="006D51D1" w:rsidRDefault="006D51D1" w:rsidP="00AB6455">
            <w:pPr>
              <w:jc w:val="center"/>
              <w:rPr>
                <w:rFonts w:ascii="Arial" w:hAnsi="Arial" w:cs="Arial"/>
                <w:sz w:val="24"/>
                <w:szCs w:val="24"/>
              </w:rPr>
            </w:pPr>
          </w:p>
          <w:p w14:paraId="6381EE77" w14:textId="6E1D63F0" w:rsidR="00CB30F8" w:rsidRDefault="00CB30F8" w:rsidP="00AB6455">
            <w:pPr>
              <w:jc w:val="center"/>
              <w:rPr>
                <w:rFonts w:ascii="Arial" w:hAnsi="Arial" w:cs="Arial"/>
                <w:sz w:val="24"/>
                <w:szCs w:val="24"/>
              </w:rPr>
            </w:pPr>
            <w:r>
              <w:rPr>
                <w:rFonts w:ascii="Arial" w:hAnsi="Arial" w:cs="Arial"/>
                <w:sz w:val="24"/>
                <w:szCs w:val="24"/>
              </w:rPr>
              <w:t>79</w:t>
            </w:r>
          </w:p>
        </w:tc>
        <w:tc>
          <w:tcPr>
            <w:tcW w:w="2046" w:type="dxa"/>
          </w:tcPr>
          <w:p w14:paraId="13D5E143" w14:textId="77777777" w:rsidR="006D51D1" w:rsidRDefault="006D51D1" w:rsidP="00AB6455">
            <w:pPr>
              <w:jc w:val="center"/>
              <w:rPr>
                <w:rFonts w:ascii="Arial" w:hAnsi="Arial" w:cs="Arial"/>
                <w:sz w:val="24"/>
                <w:szCs w:val="24"/>
              </w:rPr>
            </w:pPr>
          </w:p>
          <w:p w14:paraId="0AA6412C" w14:textId="6C56C9DD" w:rsidR="00CB30F8" w:rsidRDefault="00CB30F8" w:rsidP="00AB6455">
            <w:pPr>
              <w:jc w:val="center"/>
              <w:rPr>
                <w:rFonts w:ascii="Arial" w:hAnsi="Arial" w:cs="Arial"/>
                <w:sz w:val="24"/>
                <w:szCs w:val="24"/>
              </w:rPr>
            </w:pPr>
            <w:r>
              <w:rPr>
                <w:rFonts w:ascii="Arial" w:hAnsi="Arial" w:cs="Arial"/>
                <w:sz w:val="24"/>
                <w:szCs w:val="24"/>
              </w:rPr>
              <w:t>20/32</w:t>
            </w:r>
          </w:p>
        </w:tc>
        <w:tc>
          <w:tcPr>
            <w:tcW w:w="1939" w:type="dxa"/>
          </w:tcPr>
          <w:p w14:paraId="158230AC" w14:textId="77777777" w:rsidR="006D51D1" w:rsidRDefault="006D51D1" w:rsidP="00AB6455">
            <w:pPr>
              <w:jc w:val="center"/>
              <w:rPr>
                <w:rFonts w:ascii="Arial" w:hAnsi="Arial" w:cs="Arial"/>
                <w:sz w:val="24"/>
                <w:szCs w:val="24"/>
              </w:rPr>
            </w:pPr>
          </w:p>
          <w:p w14:paraId="24C07B27" w14:textId="04412A14" w:rsidR="00CB30F8" w:rsidRDefault="00CB30F8" w:rsidP="00AB6455">
            <w:pPr>
              <w:jc w:val="center"/>
              <w:rPr>
                <w:rFonts w:ascii="Arial" w:hAnsi="Arial" w:cs="Arial"/>
                <w:sz w:val="24"/>
                <w:szCs w:val="24"/>
              </w:rPr>
            </w:pPr>
            <w:r>
              <w:rPr>
                <w:rFonts w:ascii="Arial" w:hAnsi="Arial" w:cs="Arial"/>
                <w:sz w:val="24"/>
                <w:szCs w:val="24"/>
              </w:rPr>
              <w:t>D</w:t>
            </w:r>
          </w:p>
        </w:tc>
      </w:tr>
      <w:tr w:rsidR="006D51D1" w14:paraId="0E6D8096" w14:textId="07414DAE" w:rsidTr="006D51D1">
        <w:tc>
          <w:tcPr>
            <w:tcW w:w="3098" w:type="dxa"/>
          </w:tcPr>
          <w:p w14:paraId="2F407E93" w14:textId="77777777" w:rsidR="006D51D1" w:rsidRDefault="006D51D1" w:rsidP="00AB6455">
            <w:pPr>
              <w:jc w:val="center"/>
              <w:rPr>
                <w:rFonts w:ascii="Arial" w:hAnsi="Arial" w:cs="Arial"/>
                <w:sz w:val="24"/>
                <w:szCs w:val="24"/>
              </w:rPr>
            </w:pPr>
          </w:p>
          <w:p w14:paraId="447EB39E" w14:textId="77777777" w:rsidR="006D51D1" w:rsidRDefault="006D51D1" w:rsidP="00AB6455">
            <w:pPr>
              <w:jc w:val="center"/>
              <w:rPr>
                <w:rFonts w:ascii="Arial" w:hAnsi="Arial" w:cs="Arial"/>
                <w:sz w:val="24"/>
                <w:szCs w:val="24"/>
              </w:rPr>
            </w:pPr>
            <w:r>
              <w:rPr>
                <w:rFonts w:ascii="Arial" w:hAnsi="Arial" w:cs="Arial"/>
                <w:sz w:val="24"/>
                <w:szCs w:val="24"/>
              </w:rPr>
              <w:t>Termination of Parental Rights</w:t>
            </w:r>
          </w:p>
          <w:p w14:paraId="67390F01" w14:textId="69A044DD" w:rsidR="006D51D1" w:rsidRDefault="006D51D1" w:rsidP="00AB6455">
            <w:pPr>
              <w:jc w:val="center"/>
              <w:rPr>
                <w:rFonts w:ascii="Arial" w:hAnsi="Arial" w:cs="Arial"/>
                <w:sz w:val="24"/>
                <w:szCs w:val="24"/>
              </w:rPr>
            </w:pPr>
          </w:p>
        </w:tc>
        <w:tc>
          <w:tcPr>
            <w:tcW w:w="2267" w:type="dxa"/>
          </w:tcPr>
          <w:p w14:paraId="3C05A145" w14:textId="77777777" w:rsidR="006D51D1" w:rsidRDefault="006D51D1" w:rsidP="00AB6455">
            <w:pPr>
              <w:jc w:val="center"/>
              <w:rPr>
                <w:rFonts w:ascii="Arial" w:hAnsi="Arial" w:cs="Arial"/>
                <w:sz w:val="24"/>
                <w:szCs w:val="24"/>
              </w:rPr>
            </w:pPr>
          </w:p>
          <w:p w14:paraId="130180FE" w14:textId="4422E21A" w:rsidR="00CB30F8" w:rsidRDefault="00CB30F8" w:rsidP="00AB6455">
            <w:pPr>
              <w:jc w:val="center"/>
              <w:rPr>
                <w:rFonts w:ascii="Arial" w:hAnsi="Arial" w:cs="Arial"/>
                <w:sz w:val="24"/>
                <w:szCs w:val="24"/>
              </w:rPr>
            </w:pPr>
            <w:r>
              <w:rPr>
                <w:rFonts w:ascii="Arial" w:hAnsi="Arial" w:cs="Arial"/>
                <w:sz w:val="24"/>
                <w:szCs w:val="24"/>
              </w:rPr>
              <w:t>43</w:t>
            </w:r>
          </w:p>
        </w:tc>
        <w:tc>
          <w:tcPr>
            <w:tcW w:w="2046" w:type="dxa"/>
          </w:tcPr>
          <w:p w14:paraId="138B5A19" w14:textId="77777777" w:rsidR="006D51D1" w:rsidRDefault="006D51D1" w:rsidP="00AB6455">
            <w:pPr>
              <w:jc w:val="center"/>
              <w:rPr>
                <w:rFonts w:ascii="Arial" w:hAnsi="Arial" w:cs="Arial"/>
                <w:sz w:val="24"/>
                <w:szCs w:val="24"/>
              </w:rPr>
            </w:pPr>
          </w:p>
          <w:p w14:paraId="3BBE4BC4" w14:textId="593A6CBC" w:rsidR="00CB30F8" w:rsidRDefault="00CB30F8" w:rsidP="00AB6455">
            <w:pPr>
              <w:jc w:val="center"/>
              <w:rPr>
                <w:rFonts w:ascii="Arial" w:hAnsi="Arial" w:cs="Arial"/>
                <w:sz w:val="24"/>
                <w:szCs w:val="24"/>
              </w:rPr>
            </w:pPr>
            <w:r>
              <w:rPr>
                <w:rFonts w:ascii="Arial" w:hAnsi="Arial" w:cs="Arial"/>
                <w:sz w:val="24"/>
                <w:szCs w:val="24"/>
              </w:rPr>
              <w:t>19/30</w:t>
            </w:r>
          </w:p>
        </w:tc>
        <w:tc>
          <w:tcPr>
            <w:tcW w:w="1939" w:type="dxa"/>
          </w:tcPr>
          <w:p w14:paraId="742E12BB" w14:textId="77777777" w:rsidR="006D51D1" w:rsidRDefault="006D51D1" w:rsidP="00AB6455">
            <w:pPr>
              <w:jc w:val="center"/>
              <w:rPr>
                <w:rFonts w:ascii="Arial" w:hAnsi="Arial" w:cs="Arial"/>
                <w:sz w:val="24"/>
                <w:szCs w:val="24"/>
              </w:rPr>
            </w:pPr>
          </w:p>
          <w:p w14:paraId="6F4DBCC3" w14:textId="53FB636F" w:rsidR="00CB30F8" w:rsidRDefault="00CB30F8" w:rsidP="00AB6455">
            <w:pPr>
              <w:jc w:val="center"/>
              <w:rPr>
                <w:rFonts w:ascii="Arial" w:hAnsi="Arial" w:cs="Arial"/>
                <w:sz w:val="24"/>
                <w:szCs w:val="24"/>
              </w:rPr>
            </w:pPr>
            <w:r>
              <w:rPr>
                <w:rFonts w:ascii="Arial" w:hAnsi="Arial" w:cs="Arial"/>
                <w:sz w:val="24"/>
                <w:szCs w:val="24"/>
              </w:rPr>
              <w:t>D</w:t>
            </w:r>
          </w:p>
        </w:tc>
      </w:tr>
      <w:tr w:rsidR="006D51D1" w14:paraId="757FA4BE" w14:textId="144F79A8" w:rsidTr="006D51D1">
        <w:tc>
          <w:tcPr>
            <w:tcW w:w="3098" w:type="dxa"/>
          </w:tcPr>
          <w:p w14:paraId="76977F54" w14:textId="77777777" w:rsidR="006D51D1" w:rsidRDefault="006D51D1" w:rsidP="00AB6455">
            <w:pPr>
              <w:jc w:val="center"/>
              <w:rPr>
                <w:rFonts w:ascii="Arial" w:hAnsi="Arial" w:cs="Arial"/>
                <w:sz w:val="24"/>
                <w:szCs w:val="24"/>
              </w:rPr>
            </w:pPr>
          </w:p>
          <w:p w14:paraId="7651AC9F" w14:textId="77777777" w:rsidR="006D51D1" w:rsidRDefault="006D51D1" w:rsidP="00AB6455">
            <w:pPr>
              <w:jc w:val="center"/>
              <w:rPr>
                <w:rFonts w:ascii="Arial" w:hAnsi="Arial" w:cs="Arial"/>
                <w:sz w:val="24"/>
                <w:szCs w:val="24"/>
              </w:rPr>
            </w:pPr>
            <w:r>
              <w:rPr>
                <w:rFonts w:ascii="Arial" w:hAnsi="Arial" w:cs="Arial"/>
                <w:sz w:val="24"/>
                <w:szCs w:val="24"/>
              </w:rPr>
              <w:t>Another Planned Permanent Living Arrangement</w:t>
            </w:r>
          </w:p>
          <w:p w14:paraId="19EAC0ED" w14:textId="2EDD2E9B" w:rsidR="006D51D1" w:rsidRDefault="006D51D1" w:rsidP="00AB6455">
            <w:pPr>
              <w:jc w:val="center"/>
              <w:rPr>
                <w:rFonts w:ascii="Arial" w:hAnsi="Arial" w:cs="Arial"/>
                <w:sz w:val="24"/>
                <w:szCs w:val="24"/>
              </w:rPr>
            </w:pPr>
          </w:p>
        </w:tc>
        <w:tc>
          <w:tcPr>
            <w:tcW w:w="2267" w:type="dxa"/>
          </w:tcPr>
          <w:p w14:paraId="5DADA780" w14:textId="77777777" w:rsidR="006D51D1" w:rsidRDefault="006D51D1" w:rsidP="00AB6455">
            <w:pPr>
              <w:jc w:val="center"/>
              <w:rPr>
                <w:rFonts w:ascii="Arial" w:hAnsi="Arial" w:cs="Arial"/>
                <w:sz w:val="24"/>
                <w:szCs w:val="24"/>
              </w:rPr>
            </w:pPr>
          </w:p>
          <w:p w14:paraId="1938D9DA" w14:textId="77777777" w:rsidR="00CB30F8" w:rsidRDefault="00CB30F8" w:rsidP="00AB6455">
            <w:pPr>
              <w:jc w:val="center"/>
              <w:rPr>
                <w:rFonts w:ascii="Arial" w:hAnsi="Arial" w:cs="Arial"/>
                <w:sz w:val="24"/>
                <w:szCs w:val="24"/>
              </w:rPr>
            </w:pPr>
          </w:p>
          <w:p w14:paraId="5DF8140B" w14:textId="48E22F2E" w:rsidR="00CB30F8" w:rsidRDefault="00CB30F8" w:rsidP="00AB6455">
            <w:pPr>
              <w:jc w:val="center"/>
              <w:rPr>
                <w:rFonts w:ascii="Arial" w:hAnsi="Arial" w:cs="Arial"/>
                <w:sz w:val="24"/>
                <w:szCs w:val="24"/>
              </w:rPr>
            </w:pPr>
            <w:r>
              <w:rPr>
                <w:rFonts w:ascii="Arial" w:hAnsi="Arial" w:cs="Arial"/>
                <w:sz w:val="24"/>
                <w:szCs w:val="24"/>
              </w:rPr>
              <w:t>10</w:t>
            </w:r>
          </w:p>
        </w:tc>
        <w:tc>
          <w:tcPr>
            <w:tcW w:w="2046" w:type="dxa"/>
          </w:tcPr>
          <w:p w14:paraId="6A6AD2FF" w14:textId="77777777" w:rsidR="006D51D1" w:rsidRDefault="006D51D1" w:rsidP="00AB6455">
            <w:pPr>
              <w:jc w:val="center"/>
              <w:rPr>
                <w:rFonts w:ascii="Arial" w:hAnsi="Arial" w:cs="Arial"/>
                <w:sz w:val="24"/>
                <w:szCs w:val="24"/>
              </w:rPr>
            </w:pPr>
          </w:p>
          <w:p w14:paraId="0915E048" w14:textId="77777777" w:rsidR="00CB30F8" w:rsidRDefault="00CB30F8" w:rsidP="00AB6455">
            <w:pPr>
              <w:jc w:val="center"/>
              <w:rPr>
                <w:rFonts w:ascii="Arial" w:hAnsi="Arial" w:cs="Arial"/>
                <w:sz w:val="24"/>
                <w:szCs w:val="24"/>
              </w:rPr>
            </w:pPr>
          </w:p>
          <w:p w14:paraId="1125E2EF" w14:textId="71B6F2D7" w:rsidR="00CB30F8" w:rsidRDefault="00CB30F8" w:rsidP="00AB6455">
            <w:pPr>
              <w:jc w:val="center"/>
              <w:rPr>
                <w:rFonts w:ascii="Arial" w:hAnsi="Arial" w:cs="Arial"/>
                <w:sz w:val="24"/>
                <w:szCs w:val="24"/>
              </w:rPr>
            </w:pPr>
            <w:r>
              <w:rPr>
                <w:rFonts w:ascii="Arial" w:hAnsi="Arial" w:cs="Arial"/>
                <w:sz w:val="24"/>
                <w:szCs w:val="24"/>
              </w:rPr>
              <w:t>22/31</w:t>
            </w:r>
          </w:p>
        </w:tc>
        <w:tc>
          <w:tcPr>
            <w:tcW w:w="1939" w:type="dxa"/>
          </w:tcPr>
          <w:p w14:paraId="6CA2FF36" w14:textId="77777777" w:rsidR="006D51D1" w:rsidRDefault="006D51D1" w:rsidP="00CB30F8">
            <w:pPr>
              <w:rPr>
                <w:rFonts w:ascii="Arial" w:hAnsi="Arial" w:cs="Arial"/>
                <w:sz w:val="24"/>
                <w:szCs w:val="24"/>
              </w:rPr>
            </w:pPr>
          </w:p>
          <w:p w14:paraId="78DAAEE4" w14:textId="77777777" w:rsidR="00CB30F8" w:rsidRDefault="00CB30F8" w:rsidP="00CB30F8">
            <w:pPr>
              <w:rPr>
                <w:rFonts w:ascii="Arial" w:hAnsi="Arial" w:cs="Arial"/>
                <w:sz w:val="24"/>
                <w:szCs w:val="24"/>
              </w:rPr>
            </w:pPr>
          </w:p>
          <w:p w14:paraId="47FADC66" w14:textId="09816BEE" w:rsidR="00CB30F8" w:rsidRDefault="00CB30F8" w:rsidP="00CB30F8">
            <w:pPr>
              <w:jc w:val="center"/>
              <w:rPr>
                <w:rFonts w:ascii="Arial" w:hAnsi="Arial" w:cs="Arial"/>
                <w:sz w:val="24"/>
                <w:szCs w:val="24"/>
              </w:rPr>
            </w:pPr>
            <w:r>
              <w:rPr>
                <w:rFonts w:ascii="Arial" w:hAnsi="Arial" w:cs="Arial"/>
                <w:sz w:val="24"/>
                <w:szCs w:val="24"/>
              </w:rPr>
              <w:t>C-</w:t>
            </w:r>
          </w:p>
        </w:tc>
      </w:tr>
    </w:tbl>
    <w:p w14:paraId="33063A75" w14:textId="09AF530A" w:rsidR="006D51D1" w:rsidRPr="00A737B9" w:rsidRDefault="006D51D1" w:rsidP="00097244">
      <w:pPr>
        <w:spacing w:line="240" w:lineRule="auto"/>
        <w:ind w:firstLine="720"/>
        <w:rPr>
          <w:rFonts w:ascii="Arial" w:hAnsi="Arial" w:cs="Arial"/>
          <w:sz w:val="24"/>
          <w:szCs w:val="24"/>
          <w:u w:val="single"/>
        </w:rPr>
      </w:pPr>
      <w:r w:rsidRPr="00A737B9">
        <w:rPr>
          <w:rFonts w:ascii="Arial" w:hAnsi="Arial" w:cs="Arial"/>
          <w:sz w:val="24"/>
          <w:szCs w:val="24"/>
          <w:u w:val="single"/>
        </w:rPr>
        <w:lastRenderedPageBreak/>
        <w:t xml:space="preserve">Common Themes from </w:t>
      </w:r>
      <w:r w:rsidR="00DC5D3E">
        <w:rPr>
          <w:rFonts w:ascii="Arial" w:hAnsi="Arial" w:cs="Arial"/>
          <w:sz w:val="24"/>
          <w:szCs w:val="24"/>
          <w:u w:val="single"/>
        </w:rPr>
        <w:t>preliminary review of the results</w:t>
      </w:r>
      <w:r w:rsidRPr="00A737B9">
        <w:rPr>
          <w:rFonts w:ascii="Arial" w:hAnsi="Arial" w:cs="Arial"/>
          <w:sz w:val="24"/>
          <w:szCs w:val="24"/>
          <w:u w:val="single"/>
        </w:rPr>
        <w:t>:</w:t>
      </w:r>
    </w:p>
    <w:p w14:paraId="463C1656" w14:textId="0BC71589" w:rsidR="00BF7467" w:rsidRDefault="00BF7467" w:rsidP="00BF7467">
      <w:pPr>
        <w:pStyle w:val="ListParagraph"/>
        <w:numPr>
          <w:ilvl w:val="0"/>
          <w:numId w:val="40"/>
        </w:numPr>
        <w:spacing w:line="240" w:lineRule="auto"/>
        <w:rPr>
          <w:rFonts w:ascii="Arial" w:hAnsi="Arial" w:cs="Arial"/>
          <w:sz w:val="24"/>
          <w:szCs w:val="24"/>
        </w:rPr>
      </w:pPr>
      <w:r>
        <w:rPr>
          <w:rFonts w:ascii="Arial" w:hAnsi="Arial" w:cs="Arial"/>
          <w:sz w:val="24"/>
          <w:szCs w:val="24"/>
        </w:rPr>
        <w:t>Lack of attendance by interested parties limits the amount of information that Boards can gather and assess</w:t>
      </w:r>
      <w:r w:rsidR="00097244">
        <w:rPr>
          <w:rFonts w:ascii="Arial" w:hAnsi="Arial" w:cs="Arial"/>
          <w:sz w:val="24"/>
          <w:szCs w:val="24"/>
        </w:rPr>
        <w:t xml:space="preserve"> and was a contributing factor in lower assessment scores</w:t>
      </w:r>
      <w:r>
        <w:rPr>
          <w:rFonts w:ascii="Arial" w:hAnsi="Arial" w:cs="Arial"/>
          <w:sz w:val="24"/>
          <w:szCs w:val="24"/>
        </w:rPr>
        <w:t xml:space="preserve">. </w:t>
      </w:r>
    </w:p>
    <w:p w14:paraId="77C6474A" w14:textId="673CFE1C" w:rsidR="006D51D1" w:rsidRDefault="006D51D1" w:rsidP="006D51D1">
      <w:pPr>
        <w:pStyle w:val="ListParagraph"/>
        <w:numPr>
          <w:ilvl w:val="0"/>
          <w:numId w:val="40"/>
        </w:numPr>
        <w:spacing w:line="240" w:lineRule="auto"/>
        <w:rPr>
          <w:rFonts w:ascii="Arial" w:hAnsi="Arial" w:cs="Arial"/>
          <w:sz w:val="24"/>
          <w:szCs w:val="24"/>
        </w:rPr>
      </w:pPr>
      <w:r>
        <w:rPr>
          <w:rFonts w:ascii="Arial" w:hAnsi="Arial" w:cs="Arial"/>
          <w:sz w:val="24"/>
          <w:szCs w:val="24"/>
        </w:rPr>
        <w:t>Updated training</w:t>
      </w:r>
      <w:r w:rsidR="00A737B9">
        <w:rPr>
          <w:rFonts w:ascii="Arial" w:hAnsi="Arial" w:cs="Arial"/>
          <w:sz w:val="24"/>
          <w:szCs w:val="24"/>
        </w:rPr>
        <w:t xml:space="preserve"> materials</w:t>
      </w:r>
      <w:r>
        <w:rPr>
          <w:rFonts w:ascii="Arial" w:hAnsi="Arial" w:cs="Arial"/>
          <w:sz w:val="24"/>
          <w:szCs w:val="24"/>
        </w:rPr>
        <w:t xml:space="preserve"> </w:t>
      </w:r>
      <w:r w:rsidR="00097244">
        <w:rPr>
          <w:rFonts w:ascii="Arial" w:hAnsi="Arial" w:cs="Arial"/>
          <w:sz w:val="24"/>
          <w:szCs w:val="24"/>
        </w:rPr>
        <w:t xml:space="preserve">for facilitators </w:t>
      </w:r>
      <w:r w:rsidR="00BF7467">
        <w:rPr>
          <w:rFonts w:ascii="Arial" w:hAnsi="Arial" w:cs="Arial"/>
          <w:sz w:val="24"/>
          <w:szCs w:val="24"/>
        </w:rPr>
        <w:t>will be</w:t>
      </w:r>
      <w:r>
        <w:rPr>
          <w:rFonts w:ascii="Arial" w:hAnsi="Arial" w:cs="Arial"/>
          <w:sz w:val="24"/>
          <w:szCs w:val="24"/>
        </w:rPr>
        <w:t xml:space="preserve"> developed</w:t>
      </w:r>
      <w:r w:rsidR="00097244">
        <w:rPr>
          <w:rFonts w:ascii="Arial" w:hAnsi="Arial" w:cs="Arial"/>
          <w:sz w:val="24"/>
          <w:szCs w:val="24"/>
        </w:rPr>
        <w:t xml:space="preserve"> and delivered</w:t>
      </w:r>
      <w:r w:rsidR="00BF7467">
        <w:rPr>
          <w:rFonts w:ascii="Arial" w:hAnsi="Arial" w:cs="Arial"/>
          <w:sz w:val="24"/>
          <w:szCs w:val="24"/>
        </w:rPr>
        <w:t>. Focus areas will include a</w:t>
      </w:r>
      <w:r w:rsidR="00A737B9">
        <w:rPr>
          <w:rFonts w:ascii="Arial" w:hAnsi="Arial" w:cs="Arial"/>
          <w:sz w:val="24"/>
          <w:szCs w:val="24"/>
        </w:rPr>
        <w:t xml:space="preserve"> variety of </w:t>
      </w:r>
      <w:r w:rsidR="00BF7467">
        <w:rPr>
          <w:rFonts w:ascii="Arial" w:hAnsi="Arial" w:cs="Arial"/>
          <w:sz w:val="24"/>
          <w:szCs w:val="24"/>
        </w:rPr>
        <w:t>concepts</w:t>
      </w:r>
      <w:r w:rsidR="00A737B9">
        <w:rPr>
          <w:rFonts w:ascii="Arial" w:hAnsi="Arial" w:cs="Arial"/>
          <w:sz w:val="24"/>
          <w:szCs w:val="24"/>
        </w:rPr>
        <w:t xml:space="preserve"> that make up the role of the facilitator, and professionalism of the FCRB reports.</w:t>
      </w:r>
    </w:p>
    <w:p w14:paraId="6827D170" w14:textId="476F5C9B" w:rsidR="006D51D1" w:rsidRDefault="006D51D1" w:rsidP="006D51D1">
      <w:pPr>
        <w:pStyle w:val="ListParagraph"/>
        <w:numPr>
          <w:ilvl w:val="0"/>
          <w:numId w:val="40"/>
        </w:numPr>
        <w:spacing w:line="240" w:lineRule="auto"/>
        <w:rPr>
          <w:rFonts w:ascii="Arial" w:hAnsi="Arial" w:cs="Arial"/>
          <w:sz w:val="24"/>
          <w:szCs w:val="24"/>
        </w:rPr>
      </w:pPr>
      <w:r>
        <w:rPr>
          <w:rFonts w:ascii="Arial" w:hAnsi="Arial" w:cs="Arial"/>
          <w:sz w:val="24"/>
          <w:szCs w:val="24"/>
        </w:rPr>
        <w:t xml:space="preserve">Updated training </w:t>
      </w:r>
      <w:r w:rsidR="00A737B9">
        <w:rPr>
          <w:rFonts w:ascii="Arial" w:hAnsi="Arial" w:cs="Arial"/>
          <w:sz w:val="24"/>
          <w:szCs w:val="24"/>
        </w:rPr>
        <w:t>materials</w:t>
      </w:r>
      <w:r w:rsidR="00097244">
        <w:rPr>
          <w:rFonts w:ascii="Arial" w:hAnsi="Arial" w:cs="Arial"/>
          <w:sz w:val="24"/>
          <w:szCs w:val="24"/>
        </w:rPr>
        <w:t xml:space="preserve"> for local Board Members</w:t>
      </w:r>
      <w:r w:rsidR="00A737B9">
        <w:rPr>
          <w:rFonts w:ascii="Arial" w:hAnsi="Arial" w:cs="Arial"/>
          <w:sz w:val="24"/>
          <w:szCs w:val="24"/>
        </w:rPr>
        <w:t xml:space="preserve"> </w:t>
      </w:r>
      <w:r w:rsidR="00BF7467">
        <w:rPr>
          <w:rFonts w:ascii="Arial" w:hAnsi="Arial" w:cs="Arial"/>
          <w:sz w:val="24"/>
          <w:szCs w:val="24"/>
        </w:rPr>
        <w:t>will be</w:t>
      </w:r>
      <w:r w:rsidR="00097244">
        <w:rPr>
          <w:rFonts w:ascii="Arial" w:hAnsi="Arial" w:cs="Arial"/>
          <w:sz w:val="24"/>
          <w:szCs w:val="24"/>
        </w:rPr>
        <w:t xml:space="preserve"> developed and delivered</w:t>
      </w:r>
      <w:r w:rsidR="00BF7467">
        <w:rPr>
          <w:rFonts w:ascii="Arial" w:hAnsi="Arial" w:cs="Arial"/>
          <w:sz w:val="24"/>
          <w:szCs w:val="24"/>
        </w:rPr>
        <w:t xml:space="preserve">. Focus areas include conducting </w:t>
      </w:r>
      <w:r>
        <w:rPr>
          <w:rFonts w:ascii="Arial" w:hAnsi="Arial" w:cs="Arial"/>
          <w:sz w:val="24"/>
          <w:szCs w:val="24"/>
        </w:rPr>
        <w:t>thorough reviews, reviewing all key areas</w:t>
      </w:r>
      <w:r w:rsidR="00A737B9">
        <w:rPr>
          <w:rFonts w:ascii="Arial" w:hAnsi="Arial" w:cs="Arial"/>
          <w:sz w:val="24"/>
          <w:szCs w:val="24"/>
        </w:rPr>
        <w:t xml:space="preserve"> of a case</w:t>
      </w:r>
      <w:r>
        <w:rPr>
          <w:rFonts w:ascii="Arial" w:hAnsi="Arial" w:cs="Arial"/>
          <w:sz w:val="24"/>
          <w:szCs w:val="24"/>
        </w:rPr>
        <w:t>, making appropriate findings, identifying barriers, and making recommendations to address findings and barriers. Boards are missing opportunities to make effective recommendations to influence case planning and outcomes for children.</w:t>
      </w:r>
    </w:p>
    <w:p w14:paraId="28702EA4" w14:textId="74265E20" w:rsidR="00BF7467" w:rsidRDefault="00BF7467" w:rsidP="00BF7467">
      <w:pPr>
        <w:pStyle w:val="ListParagraph"/>
        <w:numPr>
          <w:ilvl w:val="0"/>
          <w:numId w:val="40"/>
        </w:numPr>
        <w:spacing w:line="240" w:lineRule="auto"/>
        <w:rPr>
          <w:rFonts w:ascii="Arial" w:hAnsi="Arial" w:cs="Arial"/>
          <w:sz w:val="24"/>
          <w:szCs w:val="24"/>
        </w:rPr>
      </w:pPr>
      <w:r>
        <w:rPr>
          <w:rFonts w:ascii="Arial" w:hAnsi="Arial" w:cs="Arial"/>
          <w:sz w:val="24"/>
          <w:szCs w:val="24"/>
        </w:rPr>
        <w:t>Timeliness of reviews needs further assessment as some areas are scheduling reviews that do not align with court hearings. More information is needed to determine if this is situational or a process issue.</w:t>
      </w:r>
    </w:p>
    <w:p w14:paraId="0836B2BC" w14:textId="77777777" w:rsidR="00BF7467" w:rsidRDefault="00BF7467" w:rsidP="00BF7467">
      <w:pPr>
        <w:pStyle w:val="ListParagraph"/>
        <w:spacing w:line="240" w:lineRule="auto"/>
        <w:ind w:left="1440"/>
        <w:rPr>
          <w:rFonts w:ascii="Arial" w:hAnsi="Arial" w:cs="Arial"/>
          <w:sz w:val="24"/>
          <w:szCs w:val="24"/>
        </w:rPr>
      </w:pPr>
    </w:p>
    <w:p w14:paraId="5A25FE04" w14:textId="77777777" w:rsidR="006D51D1" w:rsidRPr="006D51D1" w:rsidRDefault="006D51D1" w:rsidP="006D51D1">
      <w:pPr>
        <w:pStyle w:val="ListParagraph"/>
        <w:spacing w:line="240" w:lineRule="auto"/>
        <w:ind w:left="1440"/>
        <w:rPr>
          <w:rFonts w:ascii="Arial" w:hAnsi="Arial" w:cs="Arial"/>
          <w:sz w:val="24"/>
          <w:szCs w:val="24"/>
        </w:rPr>
      </w:pPr>
    </w:p>
    <w:p w14:paraId="6161ECBA" w14:textId="44CAB660" w:rsidR="00AB6455" w:rsidRDefault="00AB6455" w:rsidP="00AB6455">
      <w:pPr>
        <w:pStyle w:val="ListParagraph"/>
        <w:numPr>
          <w:ilvl w:val="0"/>
          <w:numId w:val="38"/>
        </w:numPr>
        <w:spacing w:line="240" w:lineRule="auto"/>
        <w:ind w:left="1080"/>
        <w:rPr>
          <w:rFonts w:ascii="Arial" w:hAnsi="Arial" w:cs="Arial"/>
          <w:sz w:val="24"/>
          <w:szCs w:val="24"/>
        </w:rPr>
      </w:pPr>
      <w:r>
        <w:rPr>
          <w:rFonts w:ascii="Arial" w:hAnsi="Arial" w:cs="Arial"/>
          <w:sz w:val="24"/>
          <w:szCs w:val="24"/>
        </w:rPr>
        <w:t>Phase 2 – analysis and formulating conclusions from the baseline data will be done by the FCRB Program Committee at its December 18</w:t>
      </w:r>
      <w:r w:rsidRPr="00AB6455">
        <w:rPr>
          <w:rFonts w:ascii="Arial" w:hAnsi="Arial" w:cs="Arial"/>
          <w:sz w:val="24"/>
          <w:szCs w:val="24"/>
          <w:vertAlign w:val="superscript"/>
        </w:rPr>
        <w:t>th</w:t>
      </w:r>
      <w:r>
        <w:rPr>
          <w:rFonts w:ascii="Arial" w:hAnsi="Arial" w:cs="Arial"/>
          <w:sz w:val="24"/>
          <w:szCs w:val="24"/>
        </w:rPr>
        <w:t xml:space="preserve"> meeting. The committee will also develop strategies to improve the overall quality of the review process and FCRB reports. It is clear from the results that providing updated training for facilitators and board members is an essential first step to address gaps identified thr</w:t>
      </w:r>
      <w:r w:rsidR="00BF7467">
        <w:rPr>
          <w:rFonts w:ascii="Arial" w:hAnsi="Arial" w:cs="Arial"/>
          <w:sz w:val="24"/>
          <w:szCs w:val="24"/>
        </w:rPr>
        <w:t>ough the quality review process as well as working to improve attendance by interested parties.</w:t>
      </w:r>
    </w:p>
    <w:p w14:paraId="0EAB7701" w14:textId="301EC49E" w:rsidR="006E61D8" w:rsidRDefault="006E61D8" w:rsidP="006E61D8">
      <w:pPr>
        <w:pStyle w:val="ListParagraph"/>
        <w:spacing w:line="240" w:lineRule="auto"/>
        <w:ind w:left="1080"/>
        <w:rPr>
          <w:rFonts w:ascii="Arial" w:hAnsi="Arial" w:cs="Arial"/>
          <w:sz w:val="24"/>
          <w:szCs w:val="24"/>
        </w:rPr>
      </w:pPr>
    </w:p>
    <w:p w14:paraId="27699FF7" w14:textId="78E2410F" w:rsidR="006E61D8" w:rsidRPr="006E61D8" w:rsidRDefault="006E61D8" w:rsidP="006E61D8">
      <w:pPr>
        <w:spacing w:line="240" w:lineRule="auto"/>
        <w:ind w:left="720"/>
        <w:rPr>
          <w:rFonts w:ascii="Arial" w:hAnsi="Arial" w:cs="Arial"/>
          <w:sz w:val="24"/>
          <w:szCs w:val="24"/>
        </w:rPr>
      </w:pPr>
      <w:r>
        <w:rPr>
          <w:rFonts w:ascii="Arial" w:hAnsi="Arial" w:cs="Arial"/>
          <w:sz w:val="24"/>
          <w:szCs w:val="24"/>
        </w:rPr>
        <w:t>Another project update will be provided for the March 2020 meeting.</w:t>
      </w:r>
    </w:p>
    <w:p w14:paraId="686E1A83" w14:textId="77777777" w:rsidR="00AB6455" w:rsidRPr="00AB6455" w:rsidRDefault="00AB6455" w:rsidP="00AB6455">
      <w:pPr>
        <w:pStyle w:val="ListParagraph"/>
        <w:spacing w:line="240" w:lineRule="auto"/>
        <w:ind w:left="1080"/>
        <w:rPr>
          <w:rFonts w:ascii="Arial" w:hAnsi="Arial" w:cs="Arial"/>
          <w:sz w:val="24"/>
          <w:szCs w:val="24"/>
        </w:rPr>
      </w:pPr>
    </w:p>
    <w:p w14:paraId="1FD71B8D" w14:textId="14211BF9" w:rsidR="00AD7C46" w:rsidRDefault="00AD7C46" w:rsidP="00AD7C46">
      <w:pPr>
        <w:pStyle w:val="ListParagraph"/>
        <w:numPr>
          <w:ilvl w:val="0"/>
          <w:numId w:val="13"/>
        </w:numPr>
        <w:spacing w:after="0" w:line="240" w:lineRule="auto"/>
        <w:ind w:left="360"/>
        <w:rPr>
          <w:rFonts w:ascii="Arial" w:hAnsi="Arial" w:cs="Arial"/>
          <w:b/>
          <w:sz w:val="24"/>
          <w:szCs w:val="24"/>
        </w:rPr>
      </w:pPr>
      <w:r w:rsidRPr="00AD7C46">
        <w:rPr>
          <w:rFonts w:ascii="Arial" w:hAnsi="Arial" w:cs="Arial"/>
          <w:b/>
          <w:sz w:val="24"/>
          <w:szCs w:val="24"/>
        </w:rPr>
        <w:t>Case Selection Plans with Department of Human Services</w:t>
      </w:r>
    </w:p>
    <w:p w14:paraId="553ACD76" w14:textId="77777777" w:rsidR="006E61D8" w:rsidRDefault="006E61D8" w:rsidP="006E61D8">
      <w:pPr>
        <w:pStyle w:val="ListParagraph"/>
        <w:spacing w:after="0" w:line="240" w:lineRule="auto"/>
        <w:ind w:left="360"/>
        <w:rPr>
          <w:rFonts w:ascii="Arial" w:hAnsi="Arial" w:cs="Arial"/>
          <w:b/>
          <w:sz w:val="24"/>
          <w:szCs w:val="24"/>
        </w:rPr>
      </w:pPr>
    </w:p>
    <w:p w14:paraId="4C2039ED" w14:textId="77777777" w:rsidR="00D80839" w:rsidRDefault="006E61D8" w:rsidP="006E61D8">
      <w:pPr>
        <w:pStyle w:val="ListParagraph"/>
        <w:spacing w:after="0" w:line="240" w:lineRule="auto"/>
        <w:ind w:left="360"/>
        <w:rPr>
          <w:rFonts w:ascii="Arial" w:hAnsi="Arial" w:cs="Arial"/>
          <w:sz w:val="24"/>
          <w:szCs w:val="24"/>
        </w:rPr>
      </w:pPr>
      <w:r>
        <w:rPr>
          <w:rFonts w:ascii="Arial" w:hAnsi="Arial" w:cs="Arial"/>
          <w:sz w:val="24"/>
          <w:szCs w:val="24"/>
        </w:rPr>
        <w:t>As we continue to monitor the number of cases reviewed by each local board, our administrative staff has identified some local boards that have the capacity to review other case types due to a lower number of cases coming before the boards. The majority of the 27 local boards currently review all foster care cases. Linn County is the only county that does not review all foster care cases due to not having enough local boards available to review the high number of cases in that county</w:t>
      </w:r>
      <w:r w:rsidR="00D80839">
        <w:rPr>
          <w:rFonts w:ascii="Arial" w:hAnsi="Arial" w:cs="Arial"/>
          <w:sz w:val="24"/>
          <w:szCs w:val="24"/>
        </w:rPr>
        <w:t>; specialized populations have been identified for local reviews in Linn County</w:t>
      </w:r>
      <w:r>
        <w:rPr>
          <w:rFonts w:ascii="Arial" w:hAnsi="Arial" w:cs="Arial"/>
          <w:sz w:val="24"/>
          <w:szCs w:val="24"/>
        </w:rPr>
        <w:t xml:space="preserve">. </w:t>
      </w:r>
    </w:p>
    <w:p w14:paraId="4F5B8999" w14:textId="77777777" w:rsidR="00D80839" w:rsidRDefault="00D80839" w:rsidP="006E61D8">
      <w:pPr>
        <w:pStyle w:val="ListParagraph"/>
        <w:spacing w:after="0" w:line="240" w:lineRule="auto"/>
        <w:ind w:left="360"/>
        <w:rPr>
          <w:rFonts w:ascii="Arial" w:hAnsi="Arial" w:cs="Arial"/>
          <w:sz w:val="24"/>
          <w:szCs w:val="24"/>
        </w:rPr>
      </w:pPr>
    </w:p>
    <w:p w14:paraId="6792E3F7" w14:textId="5E8D707A" w:rsidR="006E61D8" w:rsidRPr="006E61D8" w:rsidRDefault="006E61D8" w:rsidP="00D80839">
      <w:pPr>
        <w:pStyle w:val="ListParagraph"/>
        <w:spacing w:after="0" w:line="240" w:lineRule="auto"/>
        <w:ind w:left="360"/>
        <w:rPr>
          <w:rFonts w:ascii="Arial" w:hAnsi="Arial" w:cs="Arial"/>
          <w:sz w:val="24"/>
          <w:szCs w:val="24"/>
        </w:rPr>
      </w:pPr>
      <w:r>
        <w:rPr>
          <w:rFonts w:ascii="Arial" w:hAnsi="Arial" w:cs="Arial"/>
          <w:sz w:val="24"/>
          <w:szCs w:val="24"/>
        </w:rPr>
        <w:t xml:space="preserve">The one case type that is not currently being reviewed by 24 of the local boards is non-licensed relative placements. </w:t>
      </w:r>
      <w:r w:rsidR="00D80839">
        <w:rPr>
          <w:rFonts w:ascii="Arial" w:hAnsi="Arial" w:cs="Arial"/>
          <w:sz w:val="24"/>
          <w:szCs w:val="24"/>
        </w:rPr>
        <w:t>DHS Service Area leadership staff are not in agreement to conducting FCRB reviews for non-licensed relative placements. We are in the process of working with DHS Social Work Administrators to review and update the case selection plans for each local board.</w:t>
      </w:r>
    </w:p>
    <w:sectPr w:rsidR="006E61D8" w:rsidRPr="006E61D8" w:rsidSect="009C5DB0">
      <w:headerReference w:type="even" r:id="rId10"/>
      <w:headerReference w:type="default" r:id="rId11"/>
      <w:footerReference w:type="even" r:id="rId12"/>
      <w:footerReference w:type="default" r:id="rId13"/>
      <w:headerReference w:type="first" r:id="rId14"/>
      <w:footerReference w:type="first" r:id="rId15"/>
      <w:pgSz w:w="12240" w:h="15840"/>
      <w:pgMar w:top="1440" w:right="1080" w:bottom="1440" w:left="108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9A8EA5" w14:textId="77777777" w:rsidR="0040174D" w:rsidRDefault="0040174D" w:rsidP="00A84841">
      <w:pPr>
        <w:spacing w:after="0" w:line="240" w:lineRule="auto"/>
      </w:pPr>
      <w:r>
        <w:separator/>
      </w:r>
    </w:p>
  </w:endnote>
  <w:endnote w:type="continuationSeparator" w:id="0">
    <w:p w14:paraId="66DB7A73" w14:textId="77777777" w:rsidR="0040174D" w:rsidRDefault="0040174D" w:rsidP="00A848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9C2625" w14:textId="77777777" w:rsidR="007E2D3F" w:rsidRDefault="007E2D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8ABEA" w14:textId="1B858B7A" w:rsidR="00A84841" w:rsidRDefault="00993607" w:rsidP="001B44E5">
    <w:pPr>
      <w:pStyle w:val="Footer"/>
      <w:pBdr>
        <w:top w:val="single" w:sz="4" w:space="1" w:color="auto"/>
      </w:pBdr>
    </w:pPr>
    <w:r>
      <w:t xml:space="preserve">2019 </w:t>
    </w:r>
    <w:r w:rsidR="00CB30F8">
      <w:t>12 03</w:t>
    </w:r>
    <w:r w:rsidR="00B0132E">
      <w:t xml:space="preserve"> </w:t>
    </w:r>
    <w:r w:rsidR="00A84841">
      <w:t>S. Hoefer</w:t>
    </w:r>
  </w:p>
  <w:sdt>
    <w:sdtPr>
      <w:id w:val="250395305"/>
      <w:docPartObj>
        <w:docPartGallery w:val="Page Numbers (Top of Page)"/>
        <w:docPartUnique/>
      </w:docPartObj>
    </w:sdtPr>
    <w:sdtEndPr/>
    <w:sdtContent>
      <w:p w14:paraId="51D809EC" w14:textId="70B41869" w:rsidR="001B44E5" w:rsidRDefault="001B44E5">
        <w:r>
          <w:t xml:space="preserve">Page </w:t>
        </w:r>
        <w:r w:rsidR="00A81D96">
          <w:fldChar w:fldCharType="begin"/>
        </w:r>
        <w:r w:rsidR="00A81D96">
          <w:instrText xml:space="preserve"> PAGE </w:instrText>
        </w:r>
        <w:r w:rsidR="00A81D96">
          <w:fldChar w:fldCharType="separate"/>
        </w:r>
        <w:r w:rsidR="007E2D3F">
          <w:rPr>
            <w:noProof/>
          </w:rPr>
          <w:t>1</w:t>
        </w:r>
        <w:r w:rsidR="00A81D96">
          <w:rPr>
            <w:noProof/>
          </w:rPr>
          <w:fldChar w:fldCharType="end"/>
        </w:r>
        <w:r>
          <w:t xml:space="preserve"> of </w:t>
        </w:r>
        <w:fldSimple w:instr=" NUMPAGES  ">
          <w:r w:rsidR="007E2D3F">
            <w:rPr>
              <w:noProof/>
            </w:rPr>
            <w:t>3</w:t>
          </w:r>
        </w:fldSimple>
      </w:p>
    </w:sdtContent>
  </w:sdt>
  <w:p w14:paraId="68017B5F" w14:textId="77777777" w:rsidR="00A84841" w:rsidRPr="00A84841" w:rsidRDefault="00A848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C4BCBE" w14:textId="77777777" w:rsidR="007E2D3F" w:rsidRDefault="007E2D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35F386" w14:textId="77777777" w:rsidR="0040174D" w:rsidRDefault="0040174D" w:rsidP="00A84841">
      <w:pPr>
        <w:spacing w:after="0" w:line="240" w:lineRule="auto"/>
      </w:pPr>
      <w:r>
        <w:separator/>
      </w:r>
    </w:p>
  </w:footnote>
  <w:footnote w:type="continuationSeparator" w:id="0">
    <w:p w14:paraId="1B0F92FC" w14:textId="77777777" w:rsidR="0040174D" w:rsidRDefault="0040174D" w:rsidP="00A848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974C1A" w14:textId="77777777" w:rsidR="007E2D3F" w:rsidRDefault="007E2D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8E17C7" w14:textId="7E544EEF" w:rsidR="00496976" w:rsidRDefault="002117EC" w:rsidP="00496976">
    <w:pPr>
      <w:pStyle w:val="Header"/>
      <w:jc w:val="right"/>
    </w:pPr>
    <w:r>
      <w:t>H</w:t>
    </w:r>
    <w:r w:rsidR="007E2D3F">
      <w:t>andout 4</w:t>
    </w:r>
    <w:bookmarkStart w:id="0" w:name="_GoBack"/>
    <w:bookmarkEnd w:id="0"/>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EB4B2E" w14:textId="77777777" w:rsidR="007E2D3F" w:rsidRDefault="007E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402"/>
    <w:multiLevelType w:val="multilevel"/>
    <w:tmpl w:val="00000885"/>
    <w:lvl w:ilvl="0">
      <w:numFmt w:val="bullet"/>
      <w:lvlText w:val="•"/>
      <w:lvlJc w:val="left"/>
      <w:pPr>
        <w:ind w:left="1050" w:hanging="750"/>
      </w:pPr>
      <w:rPr>
        <w:rFonts w:ascii="Arial" w:hAnsi="Arial" w:cs="Arial"/>
        <w:b w:val="0"/>
        <w:bCs w:val="0"/>
        <w:color w:val="D60C0E"/>
        <w:w w:val="86"/>
        <w:position w:val="12"/>
        <w:sz w:val="88"/>
        <w:szCs w:val="88"/>
      </w:rPr>
    </w:lvl>
    <w:lvl w:ilvl="1">
      <w:numFmt w:val="bullet"/>
      <w:lvlText w:val="•"/>
      <w:lvlJc w:val="left"/>
      <w:pPr>
        <w:ind w:left="1834" w:hanging="750"/>
      </w:pPr>
    </w:lvl>
    <w:lvl w:ilvl="2">
      <w:numFmt w:val="bullet"/>
      <w:lvlText w:val="•"/>
      <w:lvlJc w:val="left"/>
      <w:pPr>
        <w:ind w:left="2608" w:hanging="750"/>
      </w:pPr>
    </w:lvl>
    <w:lvl w:ilvl="3">
      <w:numFmt w:val="bullet"/>
      <w:lvlText w:val="•"/>
      <w:lvlJc w:val="left"/>
      <w:pPr>
        <w:ind w:left="3382" w:hanging="750"/>
      </w:pPr>
    </w:lvl>
    <w:lvl w:ilvl="4">
      <w:numFmt w:val="bullet"/>
      <w:lvlText w:val="•"/>
      <w:lvlJc w:val="left"/>
      <w:pPr>
        <w:ind w:left="4156" w:hanging="750"/>
      </w:pPr>
    </w:lvl>
    <w:lvl w:ilvl="5">
      <w:numFmt w:val="bullet"/>
      <w:lvlText w:val="•"/>
      <w:lvlJc w:val="left"/>
      <w:pPr>
        <w:ind w:left="4930" w:hanging="750"/>
      </w:pPr>
    </w:lvl>
    <w:lvl w:ilvl="6">
      <w:numFmt w:val="bullet"/>
      <w:lvlText w:val="•"/>
      <w:lvlJc w:val="left"/>
      <w:pPr>
        <w:ind w:left="5704" w:hanging="750"/>
      </w:pPr>
    </w:lvl>
    <w:lvl w:ilvl="7">
      <w:numFmt w:val="bullet"/>
      <w:lvlText w:val="•"/>
      <w:lvlJc w:val="left"/>
      <w:pPr>
        <w:ind w:left="6478" w:hanging="750"/>
      </w:pPr>
    </w:lvl>
    <w:lvl w:ilvl="8">
      <w:numFmt w:val="bullet"/>
      <w:lvlText w:val="•"/>
      <w:lvlJc w:val="left"/>
      <w:pPr>
        <w:ind w:left="7252" w:hanging="750"/>
      </w:pPr>
    </w:lvl>
  </w:abstractNum>
  <w:abstractNum w:abstractNumId="1" w15:restartNumberingAfterBreak="0">
    <w:nsid w:val="0756283B"/>
    <w:multiLevelType w:val="hybridMultilevel"/>
    <w:tmpl w:val="3120F53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8362A2D"/>
    <w:multiLevelType w:val="hybridMultilevel"/>
    <w:tmpl w:val="5D88C378"/>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3" w15:restartNumberingAfterBreak="0">
    <w:nsid w:val="08363E84"/>
    <w:multiLevelType w:val="hybridMultilevel"/>
    <w:tmpl w:val="5F4E9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D214AE"/>
    <w:multiLevelType w:val="hybridMultilevel"/>
    <w:tmpl w:val="2ABA6B0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9616E2D"/>
    <w:multiLevelType w:val="hybridMultilevel"/>
    <w:tmpl w:val="18CCA83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AA1679D"/>
    <w:multiLevelType w:val="hybridMultilevel"/>
    <w:tmpl w:val="9FF883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0A1247E"/>
    <w:multiLevelType w:val="hybridMultilevel"/>
    <w:tmpl w:val="3F2AA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632F98"/>
    <w:multiLevelType w:val="hybridMultilevel"/>
    <w:tmpl w:val="37727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8D453B"/>
    <w:multiLevelType w:val="hybridMultilevel"/>
    <w:tmpl w:val="5F303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2964FB"/>
    <w:multiLevelType w:val="hybridMultilevel"/>
    <w:tmpl w:val="9B0EDE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E293C5B"/>
    <w:multiLevelType w:val="hybridMultilevel"/>
    <w:tmpl w:val="9D3209F2"/>
    <w:lvl w:ilvl="0" w:tplc="70E22C28">
      <w:start w:val="1"/>
      <w:numFmt w:val="decimal"/>
      <w:lvlText w:val="%1."/>
      <w:lvlJc w:val="left"/>
      <w:pPr>
        <w:ind w:left="720" w:hanging="360"/>
      </w:pPr>
      <w:rPr>
        <w:rFonts w:hint="default"/>
        <w:b/>
      </w:rPr>
    </w:lvl>
    <w:lvl w:ilvl="1" w:tplc="F9B66FAC">
      <w:start w:val="1"/>
      <w:numFmt w:val="lowerLetter"/>
      <w:lvlText w:val="%2."/>
      <w:lvlJc w:val="left"/>
      <w:pPr>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241545"/>
    <w:multiLevelType w:val="hybridMultilevel"/>
    <w:tmpl w:val="33362DE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5E56D7B"/>
    <w:multiLevelType w:val="hybridMultilevel"/>
    <w:tmpl w:val="C7324A9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2AB8027F"/>
    <w:multiLevelType w:val="hybridMultilevel"/>
    <w:tmpl w:val="CD223A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D3865FE"/>
    <w:multiLevelType w:val="hybridMultilevel"/>
    <w:tmpl w:val="27D433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026AB9"/>
    <w:multiLevelType w:val="hybridMultilevel"/>
    <w:tmpl w:val="458EAA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2E37A02"/>
    <w:multiLevelType w:val="hybridMultilevel"/>
    <w:tmpl w:val="D7185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28424C"/>
    <w:multiLevelType w:val="hybridMultilevel"/>
    <w:tmpl w:val="2ED2731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3A4A7647"/>
    <w:multiLevelType w:val="hybridMultilevel"/>
    <w:tmpl w:val="D0EA4E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C320FDE"/>
    <w:multiLevelType w:val="hybridMultilevel"/>
    <w:tmpl w:val="CA9C62D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1576681"/>
    <w:multiLevelType w:val="hybridMultilevel"/>
    <w:tmpl w:val="830CE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C65C08"/>
    <w:multiLevelType w:val="hybridMultilevel"/>
    <w:tmpl w:val="1988E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357063"/>
    <w:multiLevelType w:val="hybridMultilevel"/>
    <w:tmpl w:val="8D6286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DE5BA3"/>
    <w:multiLevelType w:val="hybridMultilevel"/>
    <w:tmpl w:val="8C10C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92355D"/>
    <w:multiLevelType w:val="hybridMultilevel"/>
    <w:tmpl w:val="DEB0C6AE"/>
    <w:lvl w:ilvl="0" w:tplc="A642E328">
      <w:start w:val="1"/>
      <w:numFmt w:val="lowerLetter"/>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C9D5701"/>
    <w:multiLevelType w:val="hybridMultilevel"/>
    <w:tmpl w:val="F6CCAA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0D94B94"/>
    <w:multiLevelType w:val="hybridMultilevel"/>
    <w:tmpl w:val="88F20E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8283407"/>
    <w:multiLevelType w:val="hybridMultilevel"/>
    <w:tmpl w:val="69BA8B8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9" w15:restartNumberingAfterBreak="0">
    <w:nsid w:val="587E2757"/>
    <w:multiLevelType w:val="hybridMultilevel"/>
    <w:tmpl w:val="59487C0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FE4FF4"/>
    <w:multiLevelType w:val="hybridMultilevel"/>
    <w:tmpl w:val="0394A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AA4162"/>
    <w:multiLevelType w:val="hybridMultilevel"/>
    <w:tmpl w:val="413C2878"/>
    <w:lvl w:ilvl="0" w:tplc="04090011">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2" w15:restartNumberingAfterBreak="0">
    <w:nsid w:val="68874071"/>
    <w:multiLevelType w:val="hybridMultilevel"/>
    <w:tmpl w:val="E8FCB6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93B3E84"/>
    <w:multiLevelType w:val="hybridMultilevel"/>
    <w:tmpl w:val="01E28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7C5F5E"/>
    <w:multiLevelType w:val="hybridMultilevel"/>
    <w:tmpl w:val="2E06FF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725D2D0C"/>
    <w:multiLevelType w:val="hybridMultilevel"/>
    <w:tmpl w:val="C93A4ED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73320503"/>
    <w:multiLevelType w:val="hybridMultilevel"/>
    <w:tmpl w:val="E830F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5E36E8"/>
    <w:multiLevelType w:val="hybridMultilevel"/>
    <w:tmpl w:val="564AC66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8" w15:restartNumberingAfterBreak="0">
    <w:nsid w:val="751A3C30"/>
    <w:multiLevelType w:val="hybridMultilevel"/>
    <w:tmpl w:val="78E218D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70835AB"/>
    <w:multiLevelType w:val="hybridMultilevel"/>
    <w:tmpl w:val="423C55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4"/>
  </w:num>
  <w:num w:numId="3">
    <w:abstractNumId w:val="35"/>
  </w:num>
  <w:num w:numId="4">
    <w:abstractNumId w:val="6"/>
  </w:num>
  <w:num w:numId="5">
    <w:abstractNumId w:val="21"/>
  </w:num>
  <w:num w:numId="6">
    <w:abstractNumId w:val="37"/>
  </w:num>
  <w:num w:numId="7">
    <w:abstractNumId w:val="24"/>
  </w:num>
  <w:num w:numId="8">
    <w:abstractNumId w:val="17"/>
  </w:num>
  <w:num w:numId="9">
    <w:abstractNumId w:val="15"/>
  </w:num>
  <w:num w:numId="10">
    <w:abstractNumId w:val="8"/>
  </w:num>
  <w:num w:numId="11">
    <w:abstractNumId w:val="4"/>
  </w:num>
  <w:num w:numId="12">
    <w:abstractNumId w:val="23"/>
  </w:num>
  <w:num w:numId="13">
    <w:abstractNumId w:val="11"/>
  </w:num>
  <w:num w:numId="14">
    <w:abstractNumId w:val="27"/>
  </w:num>
  <w:num w:numId="15">
    <w:abstractNumId w:val="10"/>
  </w:num>
  <w:num w:numId="16">
    <w:abstractNumId w:val="38"/>
  </w:num>
  <w:num w:numId="17">
    <w:abstractNumId w:val="19"/>
  </w:num>
  <w:num w:numId="18">
    <w:abstractNumId w:val="3"/>
  </w:num>
  <w:num w:numId="19">
    <w:abstractNumId w:val="39"/>
  </w:num>
  <w:num w:numId="20">
    <w:abstractNumId w:val="16"/>
  </w:num>
  <w:num w:numId="21">
    <w:abstractNumId w:val="9"/>
  </w:num>
  <w:num w:numId="22">
    <w:abstractNumId w:val="12"/>
  </w:num>
  <w:num w:numId="23">
    <w:abstractNumId w:val="5"/>
  </w:num>
  <w:num w:numId="24">
    <w:abstractNumId w:val="22"/>
  </w:num>
  <w:num w:numId="25">
    <w:abstractNumId w:val="29"/>
  </w:num>
  <w:num w:numId="26">
    <w:abstractNumId w:val="20"/>
  </w:num>
  <w:num w:numId="27">
    <w:abstractNumId w:val="1"/>
  </w:num>
  <w:num w:numId="28">
    <w:abstractNumId w:val="26"/>
  </w:num>
  <w:num w:numId="29">
    <w:abstractNumId w:val="28"/>
  </w:num>
  <w:num w:numId="30">
    <w:abstractNumId w:val="18"/>
  </w:num>
  <w:num w:numId="31">
    <w:abstractNumId w:val="25"/>
  </w:num>
  <w:num w:numId="32">
    <w:abstractNumId w:val="7"/>
  </w:num>
  <w:num w:numId="33">
    <w:abstractNumId w:val="32"/>
  </w:num>
  <w:num w:numId="34">
    <w:abstractNumId w:val="0"/>
  </w:num>
  <w:num w:numId="35">
    <w:abstractNumId w:val="33"/>
  </w:num>
  <w:num w:numId="36">
    <w:abstractNumId w:val="36"/>
  </w:num>
  <w:num w:numId="37">
    <w:abstractNumId w:val="30"/>
  </w:num>
  <w:num w:numId="38">
    <w:abstractNumId w:val="34"/>
  </w:num>
  <w:num w:numId="39">
    <w:abstractNumId w:val="31"/>
  </w:num>
  <w:num w:numId="4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DKwNDc2sTQzMzA2MjVS0lEKTi0uzszPAykwqQUAnDwH9ywAAAA="/>
  </w:docVars>
  <w:rsids>
    <w:rsidRoot w:val="002A4F4C"/>
    <w:rsid w:val="00030625"/>
    <w:rsid w:val="00040D99"/>
    <w:rsid w:val="00052361"/>
    <w:rsid w:val="0005363D"/>
    <w:rsid w:val="00055D73"/>
    <w:rsid w:val="000623D5"/>
    <w:rsid w:val="00066DA3"/>
    <w:rsid w:val="0007750D"/>
    <w:rsid w:val="00097244"/>
    <w:rsid w:val="000A0C33"/>
    <w:rsid w:val="000C1500"/>
    <w:rsid w:val="000C668F"/>
    <w:rsid w:val="000D634D"/>
    <w:rsid w:val="000D6DBF"/>
    <w:rsid w:val="000F2E40"/>
    <w:rsid w:val="000F6C5F"/>
    <w:rsid w:val="00110AAA"/>
    <w:rsid w:val="001124E7"/>
    <w:rsid w:val="00115897"/>
    <w:rsid w:val="00126B52"/>
    <w:rsid w:val="00147DF5"/>
    <w:rsid w:val="00152A42"/>
    <w:rsid w:val="001754A8"/>
    <w:rsid w:val="00183E91"/>
    <w:rsid w:val="00185BE7"/>
    <w:rsid w:val="00191F26"/>
    <w:rsid w:val="001938E9"/>
    <w:rsid w:val="00193D38"/>
    <w:rsid w:val="001B44E5"/>
    <w:rsid w:val="001B7F43"/>
    <w:rsid w:val="001C0DF7"/>
    <w:rsid w:val="001D679E"/>
    <w:rsid w:val="001E2B68"/>
    <w:rsid w:val="002117EC"/>
    <w:rsid w:val="0021279C"/>
    <w:rsid w:val="002232A7"/>
    <w:rsid w:val="00230624"/>
    <w:rsid w:val="00255550"/>
    <w:rsid w:val="002556B1"/>
    <w:rsid w:val="00262E3E"/>
    <w:rsid w:val="00275F4E"/>
    <w:rsid w:val="00276029"/>
    <w:rsid w:val="002836C7"/>
    <w:rsid w:val="002839A5"/>
    <w:rsid w:val="0029368A"/>
    <w:rsid w:val="002A4F4C"/>
    <w:rsid w:val="002A67DB"/>
    <w:rsid w:val="002C7C07"/>
    <w:rsid w:val="002E28B4"/>
    <w:rsid w:val="002E5F92"/>
    <w:rsid w:val="002F5D1E"/>
    <w:rsid w:val="003021F8"/>
    <w:rsid w:val="00302917"/>
    <w:rsid w:val="003314CC"/>
    <w:rsid w:val="00335713"/>
    <w:rsid w:val="00341E74"/>
    <w:rsid w:val="003516D7"/>
    <w:rsid w:val="00354014"/>
    <w:rsid w:val="00360C11"/>
    <w:rsid w:val="003639BE"/>
    <w:rsid w:val="003753EB"/>
    <w:rsid w:val="00394DA7"/>
    <w:rsid w:val="003A1AE5"/>
    <w:rsid w:val="003D46DE"/>
    <w:rsid w:val="003F5F85"/>
    <w:rsid w:val="003F6EA5"/>
    <w:rsid w:val="0040174D"/>
    <w:rsid w:val="0041244F"/>
    <w:rsid w:val="0042238A"/>
    <w:rsid w:val="00452CEC"/>
    <w:rsid w:val="00452E00"/>
    <w:rsid w:val="00457227"/>
    <w:rsid w:val="00463952"/>
    <w:rsid w:val="00472692"/>
    <w:rsid w:val="00476624"/>
    <w:rsid w:val="00487D4C"/>
    <w:rsid w:val="00496976"/>
    <w:rsid w:val="004E3E42"/>
    <w:rsid w:val="004E58C9"/>
    <w:rsid w:val="004F1323"/>
    <w:rsid w:val="00502669"/>
    <w:rsid w:val="00502CD8"/>
    <w:rsid w:val="00515E66"/>
    <w:rsid w:val="005171A8"/>
    <w:rsid w:val="005177FA"/>
    <w:rsid w:val="0052481E"/>
    <w:rsid w:val="00536A7B"/>
    <w:rsid w:val="00541772"/>
    <w:rsid w:val="005443A5"/>
    <w:rsid w:val="005468A4"/>
    <w:rsid w:val="0055396D"/>
    <w:rsid w:val="00573308"/>
    <w:rsid w:val="00584925"/>
    <w:rsid w:val="00592173"/>
    <w:rsid w:val="00594010"/>
    <w:rsid w:val="00595CAD"/>
    <w:rsid w:val="00596BB1"/>
    <w:rsid w:val="005C076A"/>
    <w:rsid w:val="005C45CD"/>
    <w:rsid w:val="005D345B"/>
    <w:rsid w:val="005E492D"/>
    <w:rsid w:val="005F2544"/>
    <w:rsid w:val="005F3114"/>
    <w:rsid w:val="005F5FBB"/>
    <w:rsid w:val="00600DF7"/>
    <w:rsid w:val="00624DCC"/>
    <w:rsid w:val="00625D5C"/>
    <w:rsid w:val="00626088"/>
    <w:rsid w:val="0063710C"/>
    <w:rsid w:val="0065417D"/>
    <w:rsid w:val="00660ADD"/>
    <w:rsid w:val="00661FBA"/>
    <w:rsid w:val="00665176"/>
    <w:rsid w:val="0069001E"/>
    <w:rsid w:val="006A1A49"/>
    <w:rsid w:val="006B4360"/>
    <w:rsid w:val="006D40A6"/>
    <w:rsid w:val="006D51D1"/>
    <w:rsid w:val="006E0211"/>
    <w:rsid w:val="006E3F03"/>
    <w:rsid w:val="006E61D8"/>
    <w:rsid w:val="006E6A0C"/>
    <w:rsid w:val="00701994"/>
    <w:rsid w:val="0072339C"/>
    <w:rsid w:val="00730EB2"/>
    <w:rsid w:val="007508BF"/>
    <w:rsid w:val="00766016"/>
    <w:rsid w:val="007861AD"/>
    <w:rsid w:val="007865CF"/>
    <w:rsid w:val="007A5BCE"/>
    <w:rsid w:val="007B0F83"/>
    <w:rsid w:val="007B3372"/>
    <w:rsid w:val="007C1E66"/>
    <w:rsid w:val="007D4114"/>
    <w:rsid w:val="007E0D2B"/>
    <w:rsid w:val="007E2D3F"/>
    <w:rsid w:val="007E6E44"/>
    <w:rsid w:val="00806469"/>
    <w:rsid w:val="0082095E"/>
    <w:rsid w:val="008516E9"/>
    <w:rsid w:val="00863970"/>
    <w:rsid w:val="00875A44"/>
    <w:rsid w:val="0089746E"/>
    <w:rsid w:val="00897B45"/>
    <w:rsid w:val="008A3FAD"/>
    <w:rsid w:val="008A4970"/>
    <w:rsid w:val="008C6027"/>
    <w:rsid w:val="008D45A4"/>
    <w:rsid w:val="008E49AA"/>
    <w:rsid w:val="0091541D"/>
    <w:rsid w:val="00932763"/>
    <w:rsid w:val="00932919"/>
    <w:rsid w:val="00933779"/>
    <w:rsid w:val="0093583B"/>
    <w:rsid w:val="00950993"/>
    <w:rsid w:val="0095611C"/>
    <w:rsid w:val="009821AD"/>
    <w:rsid w:val="0098357D"/>
    <w:rsid w:val="00993607"/>
    <w:rsid w:val="009A1429"/>
    <w:rsid w:val="009A2BEF"/>
    <w:rsid w:val="009A78B5"/>
    <w:rsid w:val="009C5DB0"/>
    <w:rsid w:val="009D2440"/>
    <w:rsid w:val="009E6AD0"/>
    <w:rsid w:val="009F23DB"/>
    <w:rsid w:val="00A16850"/>
    <w:rsid w:val="00A174DD"/>
    <w:rsid w:val="00A3130C"/>
    <w:rsid w:val="00A46DF0"/>
    <w:rsid w:val="00A52569"/>
    <w:rsid w:val="00A613F3"/>
    <w:rsid w:val="00A61881"/>
    <w:rsid w:val="00A737B9"/>
    <w:rsid w:val="00A767DC"/>
    <w:rsid w:val="00A81D96"/>
    <w:rsid w:val="00A84841"/>
    <w:rsid w:val="00A912D3"/>
    <w:rsid w:val="00AB6455"/>
    <w:rsid w:val="00AC40FA"/>
    <w:rsid w:val="00AC4FD8"/>
    <w:rsid w:val="00AC5980"/>
    <w:rsid w:val="00AD3893"/>
    <w:rsid w:val="00AD7C46"/>
    <w:rsid w:val="00AE2F95"/>
    <w:rsid w:val="00AE3A0D"/>
    <w:rsid w:val="00AF24EB"/>
    <w:rsid w:val="00AF459F"/>
    <w:rsid w:val="00B0132E"/>
    <w:rsid w:val="00B12D63"/>
    <w:rsid w:val="00B13495"/>
    <w:rsid w:val="00B26ED5"/>
    <w:rsid w:val="00B341BA"/>
    <w:rsid w:val="00B43762"/>
    <w:rsid w:val="00B52EF4"/>
    <w:rsid w:val="00B707FD"/>
    <w:rsid w:val="00B71206"/>
    <w:rsid w:val="00B8607E"/>
    <w:rsid w:val="00B94541"/>
    <w:rsid w:val="00BA5506"/>
    <w:rsid w:val="00BA5DA9"/>
    <w:rsid w:val="00BA7956"/>
    <w:rsid w:val="00BB0736"/>
    <w:rsid w:val="00BB148D"/>
    <w:rsid w:val="00BB5604"/>
    <w:rsid w:val="00BC07FF"/>
    <w:rsid w:val="00BE3AD2"/>
    <w:rsid w:val="00BE687C"/>
    <w:rsid w:val="00BF7467"/>
    <w:rsid w:val="00C14D7F"/>
    <w:rsid w:val="00C21670"/>
    <w:rsid w:val="00C23F7B"/>
    <w:rsid w:val="00C51208"/>
    <w:rsid w:val="00C52538"/>
    <w:rsid w:val="00C87A22"/>
    <w:rsid w:val="00C93250"/>
    <w:rsid w:val="00CA5FDF"/>
    <w:rsid w:val="00CB30F8"/>
    <w:rsid w:val="00CD0443"/>
    <w:rsid w:val="00D009A2"/>
    <w:rsid w:val="00D026CB"/>
    <w:rsid w:val="00D1110B"/>
    <w:rsid w:val="00D26316"/>
    <w:rsid w:val="00D36F7E"/>
    <w:rsid w:val="00D46B13"/>
    <w:rsid w:val="00D53D48"/>
    <w:rsid w:val="00D62D4A"/>
    <w:rsid w:val="00D66CDD"/>
    <w:rsid w:val="00D751A3"/>
    <w:rsid w:val="00D80839"/>
    <w:rsid w:val="00D905B9"/>
    <w:rsid w:val="00D9455B"/>
    <w:rsid w:val="00DA0AEC"/>
    <w:rsid w:val="00DC5D3E"/>
    <w:rsid w:val="00DC7E1C"/>
    <w:rsid w:val="00DD741F"/>
    <w:rsid w:val="00DD7C0A"/>
    <w:rsid w:val="00E172C2"/>
    <w:rsid w:val="00E2180B"/>
    <w:rsid w:val="00E279B2"/>
    <w:rsid w:val="00E45573"/>
    <w:rsid w:val="00E61B54"/>
    <w:rsid w:val="00E719DE"/>
    <w:rsid w:val="00E74DDB"/>
    <w:rsid w:val="00E77080"/>
    <w:rsid w:val="00E82B59"/>
    <w:rsid w:val="00E90B89"/>
    <w:rsid w:val="00E94DA8"/>
    <w:rsid w:val="00EB7293"/>
    <w:rsid w:val="00EC11EE"/>
    <w:rsid w:val="00ED0282"/>
    <w:rsid w:val="00ED15A9"/>
    <w:rsid w:val="00ED2164"/>
    <w:rsid w:val="00F03AA7"/>
    <w:rsid w:val="00F43A99"/>
    <w:rsid w:val="00F4715E"/>
    <w:rsid w:val="00F47E3E"/>
    <w:rsid w:val="00F7278E"/>
    <w:rsid w:val="00F77C0F"/>
    <w:rsid w:val="00F83340"/>
    <w:rsid w:val="00F90B1D"/>
    <w:rsid w:val="00F9770D"/>
    <w:rsid w:val="00FB147A"/>
    <w:rsid w:val="00FB1E9C"/>
    <w:rsid w:val="00FB2E5A"/>
    <w:rsid w:val="00FE0FA3"/>
    <w:rsid w:val="00FE1BE9"/>
    <w:rsid w:val="00FE506C"/>
    <w:rsid w:val="00FE61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CAE269"/>
  <w15:docId w15:val="{BA46F069-9BBF-4153-9593-6A0DDC5AA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CD0443"/>
    <w:pPr>
      <w:keepNext/>
      <w:widowControl w:val="0"/>
      <w:overflowPunct w:val="0"/>
      <w:autoSpaceDE w:val="0"/>
      <w:autoSpaceDN w:val="0"/>
      <w:adjustRightInd w:val="0"/>
      <w:spacing w:after="0" w:line="240" w:lineRule="auto"/>
      <w:jc w:val="right"/>
      <w:textAlignment w:val="baseline"/>
      <w:outlineLvl w:val="0"/>
    </w:pPr>
    <w:rPr>
      <w:rFonts w:ascii="Times New Roman" w:eastAsia="Times New Roman" w:hAnsi="Times New Roman" w:cs="Times New Roman"/>
      <w:b/>
      <w:i/>
      <w:sz w:val="24"/>
      <w:szCs w:val="20"/>
    </w:rPr>
  </w:style>
  <w:style w:type="paragraph" w:styleId="Heading2">
    <w:name w:val="heading 2"/>
    <w:basedOn w:val="Normal"/>
    <w:next w:val="Normal"/>
    <w:link w:val="Heading2Char"/>
    <w:semiHidden/>
    <w:unhideWhenUsed/>
    <w:qFormat/>
    <w:rsid w:val="00CD0443"/>
    <w:pPr>
      <w:keepNext/>
      <w:keepLines/>
      <w:widowControl w:val="0"/>
      <w:overflowPunct w:val="0"/>
      <w:autoSpaceDE w:val="0"/>
      <w:autoSpaceDN w:val="0"/>
      <w:adjustRightInd w:val="0"/>
      <w:spacing w:before="200" w:after="0" w:line="240" w:lineRule="auto"/>
      <w:textAlignment w:val="baseline"/>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B7293"/>
    <w:pPr>
      <w:ind w:left="720"/>
      <w:contextualSpacing/>
    </w:pPr>
  </w:style>
  <w:style w:type="paragraph" w:customStyle="1" w:styleId="Default">
    <w:name w:val="Default"/>
    <w:rsid w:val="00730EB2"/>
    <w:pPr>
      <w:autoSpaceDE w:val="0"/>
      <w:autoSpaceDN w:val="0"/>
      <w:adjustRightInd w:val="0"/>
      <w:spacing w:after="0" w:line="240" w:lineRule="auto"/>
    </w:pPr>
    <w:rPr>
      <w:rFonts w:ascii="Arial" w:hAnsi="Arial" w:cs="Arial"/>
      <w:color w:val="000000"/>
      <w:sz w:val="24"/>
      <w:szCs w:val="24"/>
    </w:rPr>
  </w:style>
  <w:style w:type="paragraph" w:styleId="BalloonText">
    <w:name w:val="Balloon Text"/>
    <w:basedOn w:val="Normal"/>
    <w:link w:val="BalloonTextChar"/>
    <w:uiPriority w:val="99"/>
    <w:semiHidden/>
    <w:unhideWhenUsed/>
    <w:rsid w:val="00730E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30EB2"/>
    <w:rPr>
      <w:rFonts w:ascii="Tahoma" w:hAnsi="Tahoma" w:cs="Tahoma"/>
      <w:sz w:val="16"/>
      <w:szCs w:val="16"/>
    </w:rPr>
  </w:style>
  <w:style w:type="table" w:styleId="TableGrid">
    <w:name w:val="Table Grid"/>
    <w:basedOn w:val="TableNormal"/>
    <w:uiPriority w:val="59"/>
    <w:rsid w:val="00A848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848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84841"/>
  </w:style>
  <w:style w:type="paragraph" w:styleId="Footer">
    <w:name w:val="footer"/>
    <w:basedOn w:val="Normal"/>
    <w:link w:val="FooterChar"/>
    <w:uiPriority w:val="99"/>
    <w:unhideWhenUsed/>
    <w:rsid w:val="00A848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84841"/>
  </w:style>
  <w:style w:type="character" w:customStyle="1" w:styleId="Heading1Char">
    <w:name w:val="Heading 1 Char"/>
    <w:basedOn w:val="DefaultParagraphFont"/>
    <w:link w:val="Heading1"/>
    <w:uiPriority w:val="9"/>
    <w:rsid w:val="00CD0443"/>
    <w:rPr>
      <w:rFonts w:ascii="Times New Roman" w:eastAsia="Times New Roman" w:hAnsi="Times New Roman" w:cs="Times New Roman"/>
      <w:b/>
      <w:i/>
      <w:sz w:val="24"/>
      <w:szCs w:val="20"/>
    </w:rPr>
  </w:style>
  <w:style w:type="character" w:customStyle="1" w:styleId="Heading2Char">
    <w:name w:val="Heading 2 Char"/>
    <w:basedOn w:val="DefaultParagraphFont"/>
    <w:link w:val="Heading2"/>
    <w:semiHidden/>
    <w:rsid w:val="00CD0443"/>
    <w:rPr>
      <w:rFonts w:asciiTheme="majorHAnsi" w:eastAsiaTheme="majorEastAsia" w:hAnsiTheme="majorHAnsi" w:cstheme="majorBidi"/>
      <w:b/>
      <w:bCs/>
      <w:color w:val="4F81BD" w:themeColor="accent1"/>
      <w:sz w:val="26"/>
      <w:szCs w:val="26"/>
    </w:rPr>
  </w:style>
  <w:style w:type="character" w:styleId="PageNumber">
    <w:name w:val="page number"/>
    <w:basedOn w:val="DefaultParagraphFont"/>
    <w:uiPriority w:val="99"/>
    <w:rsid w:val="00CD0443"/>
    <w:rPr>
      <w:rFonts w:cs="Times New Roman"/>
    </w:rPr>
  </w:style>
  <w:style w:type="character" w:styleId="Hyperlink">
    <w:name w:val="Hyperlink"/>
    <w:basedOn w:val="DefaultParagraphFont"/>
    <w:uiPriority w:val="99"/>
    <w:rsid w:val="00CD0443"/>
    <w:rPr>
      <w:rFonts w:cs="Times New Roman"/>
      <w:color w:val="0000FF"/>
      <w:u w:val="single"/>
    </w:rPr>
  </w:style>
  <w:style w:type="paragraph" w:styleId="BodyText">
    <w:name w:val="Body Text"/>
    <w:basedOn w:val="Normal"/>
    <w:link w:val="BodyTextChar"/>
    <w:uiPriority w:val="1"/>
    <w:qFormat/>
    <w:rsid w:val="00275F4E"/>
    <w:pPr>
      <w:autoSpaceDE w:val="0"/>
      <w:autoSpaceDN w:val="0"/>
      <w:adjustRightInd w:val="0"/>
      <w:spacing w:after="0" w:line="870" w:lineRule="exact"/>
      <w:ind w:left="1050" w:hanging="750"/>
    </w:pPr>
    <w:rPr>
      <w:rFonts w:ascii="Arial" w:hAnsi="Arial" w:cs="Arial"/>
      <w:sz w:val="40"/>
      <w:szCs w:val="40"/>
    </w:rPr>
  </w:style>
  <w:style w:type="character" w:customStyle="1" w:styleId="BodyTextChar">
    <w:name w:val="Body Text Char"/>
    <w:basedOn w:val="DefaultParagraphFont"/>
    <w:link w:val="BodyText"/>
    <w:uiPriority w:val="1"/>
    <w:rsid w:val="00275F4E"/>
    <w:rPr>
      <w:rFonts w:ascii="Arial" w:hAnsi="Arial" w:cs="Arial"/>
      <w:sz w:val="40"/>
      <w:szCs w:val="40"/>
    </w:rPr>
  </w:style>
  <w:style w:type="character" w:styleId="CommentReference">
    <w:name w:val="annotation reference"/>
    <w:basedOn w:val="DefaultParagraphFont"/>
    <w:uiPriority w:val="99"/>
    <w:semiHidden/>
    <w:unhideWhenUsed/>
    <w:rsid w:val="00275F4E"/>
    <w:rPr>
      <w:sz w:val="16"/>
      <w:szCs w:val="16"/>
    </w:rPr>
  </w:style>
  <w:style w:type="paragraph" w:styleId="CommentText">
    <w:name w:val="annotation text"/>
    <w:basedOn w:val="Normal"/>
    <w:link w:val="CommentTextChar"/>
    <w:uiPriority w:val="99"/>
    <w:semiHidden/>
    <w:unhideWhenUsed/>
    <w:rsid w:val="00275F4E"/>
    <w:pPr>
      <w:spacing w:line="240" w:lineRule="auto"/>
    </w:pPr>
    <w:rPr>
      <w:sz w:val="20"/>
      <w:szCs w:val="20"/>
    </w:rPr>
  </w:style>
  <w:style w:type="character" w:customStyle="1" w:styleId="CommentTextChar">
    <w:name w:val="Comment Text Char"/>
    <w:basedOn w:val="DefaultParagraphFont"/>
    <w:link w:val="CommentText"/>
    <w:uiPriority w:val="99"/>
    <w:semiHidden/>
    <w:rsid w:val="00275F4E"/>
    <w:rPr>
      <w:sz w:val="20"/>
      <w:szCs w:val="20"/>
    </w:rPr>
  </w:style>
  <w:style w:type="paragraph" w:styleId="CommentSubject">
    <w:name w:val="annotation subject"/>
    <w:basedOn w:val="CommentText"/>
    <w:next w:val="CommentText"/>
    <w:link w:val="CommentSubjectChar"/>
    <w:uiPriority w:val="99"/>
    <w:semiHidden/>
    <w:unhideWhenUsed/>
    <w:rsid w:val="00275F4E"/>
    <w:rPr>
      <w:b/>
      <w:bCs/>
    </w:rPr>
  </w:style>
  <w:style w:type="character" w:customStyle="1" w:styleId="CommentSubjectChar">
    <w:name w:val="Comment Subject Char"/>
    <w:basedOn w:val="CommentTextChar"/>
    <w:link w:val="CommentSubject"/>
    <w:uiPriority w:val="99"/>
    <w:semiHidden/>
    <w:rsid w:val="00275F4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0575015">
      <w:bodyDiv w:val="1"/>
      <w:marLeft w:val="0"/>
      <w:marRight w:val="0"/>
      <w:marTop w:val="0"/>
      <w:marBottom w:val="0"/>
      <w:divBdr>
        <w:top w:val="none" w:sz="0" w:space="0" w:color="auto"/>
        <w:left w:val="none" w:sz="0" w:space="0" w:color="auto"/>
        <w:bottom w:val="none" w:sz="0" w:space="0" w:color="auto"/>
        <w:right w:val="none" w:sz="0" w:space="0" w:color="auto"/>
      </w:divBdr>
    </w:div>
    <w:div w:id="2048488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1CBEF1-437C-4A1E-80B8-6918595588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810</Words>
  <Characters>4620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5420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Shirley Hoefer</dc:creator>
  <cp:lastModifiedBy>Hennessey, Jim [DIA]</cp:lastModifiedBy>
  <cp:revision>2</cp:revision>
  <cp:lastPrinted>2019-12-03T15:55:00Z</cp:lastPrinted>
  <dcterms:created xsi:type="dcterms:W3CDTF">2019-12-06T18:10:00Z</dcterms:created>
  <dcterms:modified xsi:type="dcterms:W3CDTF">2019-12-06T18:10:00Z</dcterms:modified>
</cp:coreProperties>
</file>